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17EF" w:rsidRDefault="00EB4334">
      <w:r>
        <w:rPr>
          <w:noProof/>
          <w:lang w:val="es-MX" w:eastAsia="es-MX"/>
        </w:rPr>
        <mc:AlternateContent>
          <mc:Choice Requires="wps">
            <w:drawing>
              <wp:anchor distT="0" distB="0" distL="114300" distR="114300" simplePos="0" relativeHeight="251664384" behindDoc="0" locked="0" layoutInCell="1" allowOverlap="1">
                <wp:simplePos x="0" y="0"/>
                <wp:positionH relativeFrom="column">
                  <wp:posOffset>3175635</wp:posOffset>
                </wp:positionH>
                <wp:positionV relativeFrom="paragraph">
                  <wp:posOffset>8005445</wp:posOffset>
                </wp:positionV>
                <wp:extent cx="3276600" cy="1009650"/>
                <wp:effectExtent l="0" t="0" r="0" b="0"/>
                <wp:wrapSquare wrapText="bothSides"/>
                <wp:docPr id="34"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6600" cy="100965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122FAA" w:rsidRDefault="00122FAA" w:rsidP="00914356">
                            <w:pPr>
                              <w:rPr>
                                <w:rFonts w:ascii="Trajan Pro" w:hAnsi="Trajan Pro"/>
                                <w:b/>
                                <w:color w:val="FFFFFF" w:themeColor="background1"/>
                                <w:sz w:val="20"/>
                                <w:szCs w:val="20"/>
                              </w:rPr>
                            </w:pPr>
                          </w:p>
                          <w:p w:rsidR="00122FAA" w:rsidRDefault="00122FAA" w:rsidP="00914356">
                            <w:pPr>
                              <w:jc w:val="right"/>
                              <w:rPr>
                                <w:rFonts w:ascii="Trajan Pro" w:hAnsi="Trajan Pro"/>
                                <w:b/>
                                <w:color w:val="FFFFFF" w:themeColor="background1"/>
                                <w:sz w:val="20"/>
                                <w:szCs w:val="20"/>
                              </w:rPr>
                            </w:pPr>
                          </w:p>
                          <w:p w:rsidR="00122FAA" w:rsidRPr="008518E2" w:rsidRDefault="00497D76" w:rsidP="00914356">
                            <w:pPr>
                              <w:jc w:val="right"/>
                              <w:rPr>
                                <w:rFonts w:ascii="Trajan Pro" w:hAnsi="Trajan Pro"/>
                                <w:b/>
                                <w:color w:val="FFFFFF" w:themeColor="background1"/>
                                <w:sz w:val="20"/>
                                <w:szCs w:val="20"/>
                              </w:rPr>
                            </w:pPr>
                            <w:r>
                              <w:rPr>
                                <w:rFonts w:ascii="Trajan Pro" w:hAnsi="Trajan Pro"/>
                                <w:b/>
                                <w:color w:val="FFFFFF" w:themeColor="background1"/>
                                <w:sz w:val="20"/>
                                <w:szCs w:val="20"/>
                              </w:rPr>
                              <w:t>Noviembre 2014</w:t>
                            </w:r>
                          </w:p>
                          <w:p w:rsidR="00122FAA" w:rsidRPr="00450F7C" w:rsidRDefault="00122FAA" w:rsidP="00450F7C">
                            <w:pPr>
                              <w:jc w:val="center"/>
                              <w:rPr>
                                <w:rFonts w:ascii="Trajan Pro" w:hAnsi="Trajan Pro"/>
                                <w:b/>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6" type="#_x0000_t202" style="position:absolute;margin-left:250.05pt;margin-top:630.35pt;width:258pt;height:7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" filled="f" stroked="f">
                <v:path arrowok="t"/>
                <v:textbox>
                  <w:txbxContent>
                    <w:p w:rsidR="00122FAA" w:rsidRDefault="00122FAA" w:rsidP="00914356">
                      <w:pPr>
                        <w:rPr>
                          <w:rFonts w:ascii="Trajan Pro" w:hAnsi="Trajan Pro"/>
                          <w:b/>
                          <w:color w:val="FFFFFF" w:themeColor="background1"/>
                          <w:sz w:val="20"/>
                          <w:szCs w:val="20"/>
                        </w:rPr>
                      </w:pPr>
                    </w:p>
                    <w:p w:rsidR="00122FAA" w:rsidRDefault="00122FAA" w:rsidP="00914356">
                      <w:pPr>
                        <w:jc w:val="right"/>
                        <w:rPr>
                          <w:rFonts w:ascii="Trajan Pro" w:hAnsi="Trajan Pro"/>
                          <w:b/>
                          <w:color w:val="FFFFFF" w:themeColor="background1"/>
                          <w:sz w:val="20"/>
                          <w:szCs w:val="20"/>
                        </w:rPr>
                      </w:pPr>
                    </w:p>
                    <w:p w:rsidR="00122FAA" w:rsidRPr="008518E2" w:rsidRDefault="00497D76" w:rsidP="00914356">
                      <w:pPr>
                        <w:jc w:val="right"/>
                        <w:rPr>
                          <w:rFonts w:ascii="Trajan Pro" w:hAnsi="Trajan Pro"/>
                          <w:b/>
                          <w:color w:val="FFFFFF" w:themeColor="background1"/>
                          <w:sz w:val="20"/>
                          <w:szCs w:val="20"/>
                        </w:rPr>
                      </w:pPr>
                      <w:r>
                        <w:rPr>
                          <w:rFonts w:ascii="Trajan Pro" w:hAnsi="Trajan Pro"/>
                          <w:b/>
                          <w:color w:val="FFFFFF" w:themeColor="background1"/>
                          <w:sz w:val="20"/>
                          <w:szCs w:val="20"/>
                        </w:rPr>
                        <w:t>Noviembre 2014</w:t>
                      </w:r>
                    </w:p>
                    <w:p w:rsidR="00122FAA" w:rsidRPr="00450F7C" w:rsidRDefault="00122FAA" w:rsidP="00450F7C">
                      <w:pPr>
                        <w:jc w:val="center"/>
                        <w:rPr>
                          <w:rFonts w:ascii="Trajan Pro" w:hAnsi="Trajan Pro"/>
                          <w:b/>
                          <w:color w:val="FFFFFF" w:themeColor="background1"/>
                          <w:sz w:val="26"/>
                          <w:szCs w:val="26"/>
                        </w:rPr>
                      </w:pPr>
                    </w:p>
                  </w:txbxContent>
                </v:textbox>
                <w10:wrap type="square"/>
              </v:shape>
            </w:pict>
          </mc:Fallback>
        </mc:AlternateContent>
      </w:r>
      <w:r>
        <w:rPr>
          <w:noProof/>
          <w:lang w:val="es-MX" w:eastAsia="es-MX"/>
        </w:rPr>
        <mc:AlternateContent>
          <mc:Choice Requires="wps">
            <w:drawing>
              <wp:anchor distT="0" distB="0" distL="114300" distR="114300" simplePos="0" relativeHeight="251660288" behindDoc="0" locked="0" layoutInCell="1" allowOverlap="1">
                <wp:simplePos x="0" y="0"/>
                <wp:positionH relativeFrom="column">
                  <wp:posOffset>1146810</wp:posOffset>
                </wp:positionH>
                <wp:positionV relativeFrom="paragraph">
                  <wp:posOffset>3662045</wp:posOffset>
                </wp:positionV>
                <wp:extent cx="4164965" cy="1123950"/>
                <wp:effectExtent l="0" t="0" r="0" b="0"/>
                <wp:wrapSquare wrapText="bothSides"/>
                <wp:docPr id="3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64965" cy="112395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D93D2F" w:rsidRPr="008518E2" w:rsidRDefault="00497D76" w:rsidP="00D93D2F">
                            <w:pPr>
                              <w:jc w:val="center"/>
                              <w:rPr>
                                <w:rFonts w:ascii="Trajan Pro" w:hAnsi="Trajan Pro"/>
                                <w:b/>
                                <w:color w:val="807F83"/>
                                <w:sz w:val="28"/>
                                <w:szCs w:val="28"/>
                                <w:lang w:val="es-MX"/>
                              </w:rPr>
                            </w:pPr>
                            <w:r>
                              <w:rPr>
                                <w:rFonts w:ascii="Trajan Pro" w:hAnsi="Trajan Pro"/>
                                <w:b/>
                                <w:color w:val="807F83"/>
                                <w:sz w:val="28"/>
                                <w:szCs w:val="28"/>
                                <w:lang w:val="es-MX"/>
                              </w:rPr>
                              <w:t>Segundo</w:t>
                            </w:r>
                            <w:r w:rsidR="00D93D2F" w:rsidRPr="008518E2">
                              <w:rPr>
                                <w:rFonts w:ascii="Trajan Pro" w:hAnsi="Trajan Pro"/>
                                <w:b/>
                                <w:color w:val="807F83"/>
                                <w:sz w:val="28"/>
                                <w:szCs w:val="28"/>
                                <w:lang w:val="es-MX"/>
                              </w:rPr>
                              <w:t xml:space="preserve"> Informe de </w:t>
                            </w:r>
                            <w:r w:rsidR="00D93D2F">
                              <w:rPr>
                                <w:rFonts w:ascii="Trajan Pro" w:hAnsi="Trajan Pro"/>
                                <w:b/>
                                <w:color w:val="807F83"/>
                                <w:sz w:val="28"/>
                                <w:szCs w:val="28"/>
                                <w:lang w:val="es-MX"/>
                              </w:rPr>
                              <w:t>Ejecución del P</w:t>
                            </w:r>
                            <w:r w:rsidR="002B4699">
                              <w:rPr>
                                <w:rFonts w:ascii="Trajan Pro" w:hAnsi="Trajan Pro"/>
                                <w:b/>
                                <w:color w:val="807F83"/>
                                <w:sz w:val="28"/>
                                <w:szCs w:val="28"/>
                                <w:lang w:val="es-MX"/>
                              </w:rPr>
                              <w:t xml:space="preserve">lan Nacional de Desarrollo </w:t>
                            </w:r>
                            <w:r w:rsidR="002B4699">
                              <w:rPr>
                                <w:rFonts w:ascii="Trajan Pro" w:hAnsi="Trajan Pro"/>
                                <w:b/>
                                <w:color w:val="807F83"/>
                                <w:sz w:val="28"/>
                                <w:szCs w:val="28"/>
                                <w:lang w:val="es-MX"/>
                              </w:rPr>
                              <w:br/>
                              <w:t>2013</w:t>
                            </w:r>
                            <w:r w:rsidR="00D93D2F">
                              <w:rPr>
                                <w:rFonts w:ascii="Trajan Pro" w:hAnsi="Trajan Pro"/>
                                <w:b/>
                                <w:color w:val="807F83"/>
                                <w:sz w:val="28"/>
                                <w:szCs w:val="28"/>
                                <w:lang w:val="es-MX"/>
                              </w:rPr>
                              <w:t>-2018</w:t>
                            </w:r>
                          </w:p>
                          <w:p w:rsidR="00122FAA" w:rsidRDefault="00122FAA" w:rsidP="00914356">
                            <w:pPr>
                              <w:jc w:val="center"/>
                              <w:rPr>
                                <w:b/>
                                <w:color w:val="807F83"/>
                                <w:sz w:val="28"/>
                                <w:szCs w:val="28"/>
                                <w:lang w:val="es-MX"/>
                              </w:rPr>
                            </w:pPr>
                          </w:p>
                          <w:p w:rsidR="00122FAA" w:rsidRPr="008518E2" w:rsidRDefault="00646787" w:rsidP="00914356">
                            <w:pPr>
                              <w:jc w:val="center"/>
                              <w:rPr>
                                <w:rFonts w:ascii="Trajan Pro" w:hAnsi="Trajan Pro"/>
                                <w:b/>
                                <w:color w:val="807F83"/>
                                <w:sz w:val="22"/>
                                <w:szCs w:val="22"/>
                                <w:lang w:val="es-MX"/>
                              </w:rPr>
                            </w:pPr>
                            <w:r>
                              <w:rPr>
                                <w:rFonts w:ascii="Trajan Pro" w:hAnsi="Trajan Pro"/>
                                <w:b/>
                                <w:color w:val="807F83"/>
                                <w:sz w:val="22"/>
                                <w:szCs w:val="22"/>
                                <w:lang w:val="es-MX"/>
                              </w:rPr>
                              <w:t>TELECOMUNICACIONES DE MÉXICO</w:t>
                            </w:r>
                          </w:p>
                          <w:p w:rsidR="00122FAA" w:rsidRPr="008518E2" w:rsidRDefault="00122FAA" w:rsidP="00914356">
                            <w:pPr>
                              <w:jc w:val="center"/>
                              <w:rPr>
                                <w:rFonts w:ascii="Trajan Pro" w:hAnsi="Trajan Pro"/>
                                <w:b/>
                                <w:color w:val="807F83"/>
                                <w:sz w:val="22"/>
                                <w:szCs w:val="22"/>
                                <w:lang w:val="es-MX"/>
                              </w:rPr>
                            </w:pPr>
                          </w:p>
                          <w:p w:rsidR="00122FAA" w:rsidRPr="00914356" w:rsidRDefault="00122FAA" w:rsidP="005D759D">
                            <w:pPr>
                              <w:jc w:val="center"/>
                              <w:rPr>
                                <w:rFonts w:ascii="Trajan Pro" w:hAnsi="Trajan Pro"/>
                                <w:b/>
                                <w:color w:val="807F83"/>
                                <w:sz w:val="56"/>
                                <w:szCs w:val="56"/>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7" type="#_x0000_t202" style="position:absolute;margin-left:90.3pt;margin-top:288.35pt;width:327.95pt;height:8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" filled="f" stroked="f">
                <v:path arrowok="t"/>
                <v:textbox>
                  <w:txbxContent>
                    <w:p w:rsidR="00D93D2F" w:rsidRPr="008518E2" w:rsidRDefault="00497D76" w:rsidP="00D93D2F">
                      <w:pPr>
                        <w:jc w:val="center"/>
                        <w:rPr>
                          <w:rFonts w:ascii="Trajan Pro" w:hAnsi="Trajan Pro"/>
                          <w:b/>
                          <w:color w:val="807F83"/>
                          <w:sz w:val="28"/>
                          <w:szCs w:val="28"/>
                          <w:lang w:val="es-MX"/>
                        </w:rPr>
                      </w:pPr>
                      <w:r>
                        <w:rPr>
                          <w:rFonts w:ascii="Trajan Pro" w:hAnsi="Trajan Pro"/>
                          <w:b/>
                          <w:color w:val="807F83"/>
                          <w:sz w:val="28"/>
                          <w:szCs w:val="28"/>
                          <w:lang w:val="es-MX"/>
                        </w:rPr>
                        <w:t>Segundo</w:t>
                      </w:r>
                      <w:r w:rsidR="00D93D2F" w:rsidRPr="008518E2">
                        <w:rPr>
                          <w:rFonts w:ascii="Trajan Pro" w:hAnsi="Trajan Pro"/>
                          <w:b/>
                          <w:color w:val="807F83"/>
                          <w:sz w:val="28"/>
                          <w:szCs w:val="28"/>
                          <w:lang w:val="es-MX"/>
                        </w:rPr>
                        <w:t xml:space="preserve"> Informe de </w:t>
                      </w:r>
                      <w:r w:rsidR="00D93D2F">
                        <w:rPr>
                          <w:rFonts w:ascii="Trajan Pro" w:hAnsi="Trajan Pro"/>
                          <w:b/>
                          <w:color w:val="807F83"/>
                          <w:sz w:val="28"/>
                          <w:szCs w:val="28"/>
                          <w:lang w:val="es-MX"/>
                        </w:rPr>
                        <w:t>Ejecución del P</w:t>
                      </w:r>
                      <w:r w:rsidR="002B4699">
                        <w:rPr>
                          <w:rFonts w:ascii="Trajan Pro" w:hAnsi="Trajan Pro"/>
                          <w:b/>
                          <w:color w:val="807F83"/>
                          <w:sz w:val="28"/>
                          <w:szCs w:val="28"/>
                          <w:lang w:val="es-MX"/>
                        </w:rPr>
                        <w:t xml:space="preserve">lan Nacional de Desarrollo </w:t>
                      </w:r>
                      <w:r w:rsidR="002B4699">
                        <w:rPr>
                          <w:rFonts w:ascii="Trajan Pro" w:hAnsi="Trajan Pro"/>
                          <w:b/>
                          <w:color w:val="807F83"/>
                          <w:sz w:val="28"/>
                          <w:szCs w:val="28"/>
                          <w:lang w:val="es-MX"/>
                        </w:rPr>
                        <w:br/>
                        <w:t>2013</w:t>
                      </w:r>
                      <w:r w:rsidR="00D93D2F">
                        <w:rPr>
                          <w:rFonts w:ascii="Trajan Pro" w:hAnsi="Trajan Pro"/>
                          <w:b/>
                          <w:color w:val="807F83"/>
                          <w:sz w:val="28"/>
                          <w:szCs w:val="28"/>
                          <w:lang w:val="es-MX"/>
                        </w:rPr>
                        <w:t>-2018</w:t>
                      </w:r>
                    </w:p>
                    <w:p w:rsidR="00122FAA" w:rsidRDefault="00122FAA" w:rsidP="00914356">
                      <w:pPr>
                        <w:jc w:val="center"/>
                        <w:rPr>
                          <w:b/>
                          <w:color w:val="807F83"/>
                          <w:sz w:val="28"/>
                          <w:szCs w:val="28"/>
                          <w:lang w:val="es-MX"/>
                        </w:rPr>
                      </w:pPr>
                    </w:p>
                    <w:p w:rsidR="00122FAA" w:rsidRPr="008518E2" w:rsidRDefault="00646787" w:rsidP="00914356">
                      <w:pPr>
                        <w:jc w:val="center"/>
                        <w:rPr>
                          <w:rFonts w:ascii="Trajan Pro" w:hAnsi="Trajan Pro"/>
                          <w:b/>
                          <w:color w:val="807F83"/>
                          <w:sz w:val="22"/>
                          <w:szCs w:val="22"/>
                          <w:lang w:val="es-MX"/>
                        </w:rPr>
                      </w:pPr>
                      <w:r>
                        <w:rPr>
                          <w:rFonts w:ascii="Trajan Pro" w:hAnsi="Trajan Pro"/>
                          <w:b/>
                          <w:color w:val="807F83"/>
                          <w:sz w:val="22"/>
                          <w:szCs w:val="22"/>
                          <w:lang w:val="es-MX"/>
                        </w:rPr>
                        <w:t>TELECOMUNICACIONES DE MÉXICO</w:t>
                      </w:r>
                    </w:p>
                    <w:p w:rsidR="00122FAA" w:rsidRPr="008518E2" w:rsidRDefault="00122FAA" w:rsidP="00914356">
                      <w:pPr>
                        <w:jc w:val="center"/>
                        <w:rPr>
                          <w:rFonts w:ascii="Trajan Pro" w:hAnsi="Trajan Pro"/>
                          <w:b/>
                          <w:color w:val="807F83"/>
                          <w:sz w:val="22"/>
                          <w:szCs w:val="22"/>
                          <w:lang w:val="es-MX"/>
                        </w:rPr>
                      </w:pPr>
                    </w:p>
                    <w:p w:rsidR="00122FAA" w:rsidRPr="00914356" w:rsidRDefault="00122FAA" w:rsidP="005D759D">
                      <w:pPr>
                        <w:jc w:val="center"/>
                        <w:rPr>
                          <w:rFonts w:ascii="Trajan Pro" w:hAnsi="Trajan Pro"/>
                          <w:b/>
                          <w:color w:val="807F83"/>
                          <w:sz w:val="56"/>
                          <w:szCs w:val="56"/>
                          <w:lang w:val="es-MX"/>
                        </w:rPr>
                      </w:pPr>
                    </w:p>
                  </w:txbxContent>
                </v:textbox>
                <w10:wrap type="square"/>
              </v:shape>
            </w:pict>
          </mc:Fallback>
        </mc:AlternateContent>
      </w:r>
      <w:r w:rsidR="00AD035B">
        <w:rPr>
          <w:noProof/>
          <w:lang w:val="es-MX" w:eastAsia="es-MX"/>
        </w:rPr>
        <w:drawing>
          <wp:anchor distT="0" distB="0" distL="114300" distR="114300" simplePos="0" relativeHeight="251661312" behindDoc="0" locked="0" layoutInCell="1" allowOverlap="1">
            <wp:simplePos x="0" y="0"/>
            <wp:positionH relativeFrom="column">
              <wp:posOffset>228600</wp:posOffset>
            </wp:positionH>
            <wp:positionV relativeFrom="paragraph">
              <wp:posOffset>4343400</wp:posOffset>
            </wp:positionV>
            <wp:extent cx="723900" cy="38100"/>
            <wp:effectExtent l="0" t="0" r="12700" b="1270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38100"/>
                    </a:xfrm>
                    <a:prstGeom prst="rect">
                      <a:avLst/>
                    </a:prstGeom>
                    <a:noFill/>
                    <a:ln>
                      <a:noFill/>
                    </a:ln>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AD035B">
        <w:rPr>
          <w:noProof/>
          <w:lang w:val="es-MX" w:eastAsia="es-MX"/>
        </w:rPr>
        <w:drawing>
          <wp:anchor distT="0" distB="0" distL="114300" distR="114300" simplePos="0" relativeHeight="251663360" behindDoc="0" locked="0" layoutInCell="1" allowOverlap="1">
            <wp:simplePos x="0" y="0"/>
            <wp:positionH relativeFrom="column">
              <wp:posOffset>5448300</wp:posOffset>
            </wp:positionH>
            <wp:positionV relativeFrom="paragraph">
              <wp:posOffset>4343400</wp:posOffset>
            </wp:positionV>
            <wp:extent cx="723900" cy="38100"/>
            <wp:effectExtent l="0" t="0" r="12700" b="1270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38100"/>
                    </a:xfrm>
                    <a:prstGeom prst="rect">
                      <a:avLst/>
                    </a:prstGeom>
                    <a:noFill/>
                    <a:ln>
                      <a:noFill/>
                    </a:ln>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lang w:val="es-MX" w:eastAsia="es-MX"/>
        </w:rPr>
        <mc:AlternateContent>
          <mc:Choice Requires="wps">
            <w:drawing>
              <wp:anchor distT="0" distB="0" distL="114300" distR="114300" simplePos="0" relativeHeight="251659264" behindDoc="1" locked="0" layoutInCell="1" allowOverlap="1">
                <wp:simplePos x="0" y="0"/>
                <wp:positionH relativeFrom="column">
                  <wp:posOffset>-863600</wp:posOffset>
                </wp:positionH>
                <wp:positionV relativeFrom="paragraph">
                  <wp:posOffset>6400800</wp:posOffset>
                </wp:positionV>
                <wp:extent cx="7950835" cy="2946400"/>
                <wp:effectExtent l="0" t="0" r="0" b="6350"/>
                <wp:wrapNone/>
                <wp:docPr id="3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50835" cy="2946400"/>
                        </a:xfrm>
                        <a:prstGeom prst="rect">
                          <a:avLst/>
                        </a:prstGeom>
                        <a:solidFill>
                          <a:srgbClr val="616265"/>
                        </a:solidFill>
                        <a:ln>
                          <a:noFill/>
                        </a:ln>
                        <a:effectLst/>
                        <a:extLst>
                          <a:ext uri="{FAA26D3D-D897-4be2-8F04-BA451C77F1D7}"/>
                          <a:ext uri="{C572A759-6A51-4108-AA02-DFA0A04FC94B}"/>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 o:spid="_x0000_s1026" style="position:absolute;margin-left:-68pt;margin-top:7in;width:626.05pt;height:232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" fillcolor="#616265" stroked="f">
                <v:path arrowok="t"/>
              </v:rect>
            </w:pict>
          </mc:Fallback>
        </mc:AlternateContent>
      </w:r>
      <w:r w:rsidR="00523599">
        <w:t xml:space="preserve"> </w:t>
      </w:r>
    </w:p>
    <w:p w:rsidR="00F117EF" w:rsidRDefault="00646787">
      <w:r>
        <w:rPr>
          <w:noProof/>
          <w:lang w:val="es-MX" w:eastAsia="es-MX"/>
        </w:rPr>
        <w:drawing>
          <wp:anchor distT="0" distB="0" distL="114300" distR="114300" simplePos="0" relativeHeight="251680768" behindDoc="0" locked="0" layoutInCell="1" allowOverlap="1">
            <wp:simplePos x="0" y="0"/>
            <wp:positionH relativeFrom="column">
              <wp:posOffset>534035</wp:posOffset>
            </wp:positionH>
            <wp:positionV relativeFrom="paragraph">
              <wp:posOffset>1158875</wp:posOffset>
            </wp:positionV>
            <wp:extent cx="2445385" cy="842010"/>
            <wp:effectExtent l="0" t="0" r="0" b="0"/>
            <wp:wrapSquare wrapText="bothSides"/>
            <wp:docPr id="9" name="Imagen 7" descr="http://www.sct.gob.mx/logoSCT_ho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ct.gob.mx/logoSCT_hoz.png"/>
                    <pic:cNvPicPr>
                      <a:picLocks noChangeAspect="1" noChangeArrowheads="1"/>
                    </pic:cNvPicPr>
                  </pic:nvPicPr>
                  <pic:blipFill>
                    <a:blip r:embed="rId10"/>
                    <a:srcRect/>
                    <a:stretch>
                      <a:fillRect/>
                    </a:stretch>
                  </pic:blipFill>
                  <pic:spPr bwMode="auto">
                    <a:xfrm>
                      <a:off x="0" y="0"/>
                      <a:ext cx="2445385" cy="842010"/>
                    </a:xfrm>
                    <a:prstGeom prst="rect">
                      <a:avLst/>
                    </a:prstGeom>
                    <a:noFill/>
                    <a:ln w="9525">
                      <a:noFill/>
                      <a:miter lim="800000"/>
                      <a:headEnd/>
                      <a:tailEnd/>
                    </a:ln>
                  </pic:spPr>
                </pic:pic>
              </a:graphicData>
            </a:graphic>
          </wp:anchor>
        </w:drawing>
      </w:r>
    </w:p>
    <w:p w:rsidR="00CF5591" w:rsidRDefault="00497D76">
      <w:r w:rsidRPr="00497D76">
        <w:rPr>
          <w:rFonts w:ascii="Calibri" w:eastAsia="MS Mincho" w:hAnsi="Calibri" w:cs="Times New Roman"/>
          <w:noProof/>
          <w:color w:val="auto"/>
          <w:sz w:val="22"/>
          <w:szCs w:val="22"/>
          <w:lang w:val="es-MX" w:eastAsia="es-MX"/>
        </w:rPr>
        <w:drawing>
          <wp:anchor distT="0" distB="0" distL="114300" distR="114300" simplePos="0" relativeHeight="251701248" behindDoc="0" locked="0" layoutInCell="1" allowOverlap="1" wp14:anchorId="4637A4C9" wp14:editId="5FB987C3">
            <wp:simplePos x="0" y="0"/>
            <wp:positionH relativeFrom="column">
              <wp:posOffset>3928110</wp:posOffset>
            </wp:positionH>
            <wp:positionV relativeFrom="paragraph">
              <wp:posOffset>1144270</wp:posOffset>
            </wp:positionV>
            <wp:extent cx="1729354" cy="533400"/>
            <wp:effectExtent l="0" t="0" r="444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os-06.png"/>
                    <pic:cNvPicPr/>
                  </pic:nvPicPr>
                  <pic:blipFill>
                    <a:blip r:embed="rId11">
                      <a:extLst>
                        <a:ext uri="{28A0092B-C50C-407E-A947-70E740481C1C}">
                          <a14:useLocalDpi xmlns:a14="http://schemas.microsoft.com/office/drawing/2010/main" val="0"/>
                        </a:ext>
                      </a:extLst>
                    </a:blip>
                    <a:stretch>
                      <a:fillRect/>
                    </a:stretch>
                  </pic:blipFill>
                  <pic:spPr>
                    <a:xfrm>
                      <a:off x="0" y="0"/>
                      <a:ext cx="1729354" cy="533400"/>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CF5591">
        <w:br w:type="page"/>
      </w:r>
      <w:bookmarkStart w:id="0" w:name="_GoBack"/>
      <w:bookmarkEnd w:id="0"/>
    </w:p>
    <w:p w:rsidR="000D43CE" w:rsidRDefault="000D43CE"/>
    <w:p w:rsidR="00D93D2F" w:rsidRDefault="00D93D2F" w:rsidP="00D93D2F">
      <w:pPr>
        <w:spacing w:before="120" w:after="120" w:line="240" w:lineRule="exact"/>
        <w:jc w:val="both"/>
        <w:rPr>
          <w:rFonts w:cs="Arial"/>
          <w:b/>
          <w:color w:val="auto"/>
        </w:rPr>
      </w:pPr>
      <w:r w:rsidRPr="00BC3F96">
        <w:rPr>
          <w:rFonts w:cs="Arial"/>
          <w:b/>
          <w:color w:val="auto"/>
        </w:rPr>
        <w:t xml:space="preserve">META NACIONAL </w:t>
      </w:r>
      <w:r>
        <w:rPr>
          <w:rFonts w:cs="Arial"/>
          <w:b/>
          <w:color w:val="auto"/>
        </w:rPr>
        <w:t>IV. MÉXICO PRÓSPERO</w:t>
      </w:r>
    </w:p>
    <w:p w:rsidR="00D93D2F" w:rsidRPr="00E82C20" w:rsidRDefault="00D93D2F" w:rsidP="00D93D2F">
      <w:pPr>
        <w:pStyle w:val="Prrafodelista"/>
        <w:spacing w:before="120" w:after="120" w:line="240" w:lineRule="exact"/>
        <w:jc w:val="both"/>
        <w:rPr>
          <w:b/>
          <w:color w:val="auto"/>
        </w:rPr>
      </w:pPr>
      <w:r w:rsidRPr="00E82C20">
        <w:rPr>
          <w:b/>
          <w:color w:val="auto"/>
          <w:u w:val="single"/>
        </w:rPr>
        <w:t>Objetivo 4.5. Democratizar el acceso a servicios de telecomunicaciones</w:t>
      </w:r>
      <w:r w:rsidRPr="00E82C20">
        <w:rPr>
          <w:b/>
          <w:color w:val="auto"/>
        </w:rPr>
        <w:t>.</w:t>
      </w:r>
    </w:p>
    <w:p w:rsidR="00D93D2F" w:rsidRDefault="00D93D2F" w:rsidP="00D93D2F">
      <w:pPr>
        <w:pStyle w:val="Prrafodelista"/>
        <w:spacing w:before="120" w:after="120" w:line="240" w:lineRule="exact"/>
        <w:ind w:left="1134"/>
        <w:jc w:val="both"/>
        <w:rPr>
          <w:color w:val="auto"/>
        </w:rPr>
      </w:pPr>
    </w:p>
    <w:p w:rsidR="00D93D2F" w:rsidRDefault="00D93D2F" w:rsidP="00D93D2F">
      <w:pPr>
        <w:pStyle w:val="Prrafodelista"/>
        <w:spacing w:before="120" w:after="120" w:line="240" w:lineRule="exact"/>
        <w:ind w:left="1134"/>
        <w:jc w:val="both"/>
        <w:rPr>
          <w:color w:val="auto"/>
        </w:rPr>
      </w:pPr>
      <w:r w:rsidRPr="00D93D2F">
        <w:rPr>
          <w:i/>
          <w:color w:val="auto"/>
        </w:rPr>
        <w:t>Estrategia 4.5.1.</w:t>
      </w:r>
      <w:r w:rsidRPr="00EF5867">
        <w:rPr>
          <w:color w:val="auto"/>
        </w:rPr>
        <w:t xml:space="preserve"> Impulsar el desarrollo e innovación tecnológica de las telecomunicaciones que amplíe la cobertura y accesibilidad para impulsar mejores servicios y promover la competencia, buscando la reducción de costos y la eficiencia de las comunicaciones. </w:t>
      </w:r>
    </w:p>
    <w:p w:rsidR="00E82C20" w:rsidRDefault="00E82C20" w:rsidP="00D93D2F">
      <w:pPr>
        <w:pStyle w:val="Prrafodelista"/>
        <w:spacing w:before="120" w:after="120" w:line="240" w:lineRule="exact"/>
        <w:ind w:left="1134"/>
        <w:jc w:val="both"/>
        <w:rPr>
          <w:color w:val="auto"/>
        </w:rPr>
      </w:pPr>
    </w:p>
    <w:p w:rsidR="00D93D2F" w:rsidRDefault="00E82C20" w:rsidP="00D93D2F">
      <w:pPr>
        <w:pStyle w:val="Prrafodelista"/>
        <w:spacing w:before="120" w:after="120" w:line="240" w:lineRule="exact"/>
        <w:ind w:left="1134"/>
        <w:jc w:val="both"/>
        <w:rPr>
          <w:color w:val="auto"/>
        </w:rPr>
      </w:pPr>
      <w:r w:rsidRPr="00E82C20">
        <w:rPr>
          <w:b/>
          <w:i/>
          <w:color w:val="auto"/>
        </w:rPr>
        <w:t>Estrategia 4.5 del Programa Sectorial de Comunicaciones</w:t>
      </w:r>
      <w:r>
        <w:rPr>
          <w:color w:val="auto"/>
        </w:rPr>
        <w:t xml:space="preserve">. </w:t>
      </w:r>
      <w:r w:rsidRPr="00E82C20">
        <w:rPr>
          <w:color w:val="auto"/>
        </w:rPr>
        <w:t>Diversificar y modernizar los servicios de TELECOMM para promover la inclusión financiera y digital en zonas rurales y populares urbanas.</w:t>
      </w:r>
    </w:p>
    <w:p w:rsidR="00EC617B" w:rsidRDefault="00EC617B" w:rsidP="00EC617B">
      <w:pPr>
        <w:rPr>
          <w:b/>
          <w:color w:val="auto"/>
          <w:sz w:val="22"/>
          <w:szCs w:val="22"/>
          <w:lang w:val="es-ES"/>
        </w:rPr>
      </w:pPr>
    </w:p>
    <w:p w:rsidR="00D93D2F" w:rsidRDefault="00A167F6" w:rsidP="00EC617B">
      <w:pPr>
        <w:rPr>
          <w:b/>
          <w:color w:val="auto"/>
          <w:lang w:val="es-ES"/>
        </w:rPr>
      </w:pPr>
      <w:r>
        <w:rPr>
          <w:b/>
          <w:color w:val="auto"/>
          <w:lang w:val="es-ES"/>
        </w:rPr>
        <w:t>ACCIONES REALIZADA</w:t>
      </w:r>
      <w:r w:rsidR="00ED1987">
        <w:rPr>
          <w:b/>
          <w:color w:val="auto"/>
          <w:lang w:val="es-ES"/>
        </w:rPr>
        <w:t>S</w:t>
      </w:r>
    </w:p>
    <w:p w:rsidR="00E82C20" w:rsidRDefault="00E82C20" w:rsidP="00EC617B">
      <w:pPr>
        <w:rPr>
          <w:b/>
          <w:color w:val="auto"/>
          <w:lang w:val="es-ES"/>
        </w:rPr>
      </w:pPr>
    </w:p>
    <w:p w:rsidR="00EC617B" w:rsidRDefault="00E82C20" w:rsidP="00EC617B">
      <w:pPr>
        <w:rPr>
          <w:b/>
          <w:color w:val="auto"/>
          <w:lang w:val="es-ES"/>
        </w:rPr>
      </w:pPr>
      <w:r>
        <w:rPr>
          <w:b/>
          <w:color w:val="auto"/>
          <w:lang w:val="es-ES"/>
        </w:rPr>
        <w:t xml:space="preserve">Líneas de Acción </w:t>
      </w:r>
    </w:p>
    <w:p w:rsidR="00E82C20" w:rsidRDefault="00E82C20" w:rsidP="00EC617B">
      <w:pPr>
        <w:rPr>
          <w:b/>
          <w:color w:val="auto"/>
          <w:lang w:val="es-ES"/>
        </w:rPr>
      </w:pPr>
    </w:p>
    <w:p w:rsidR="00FF7668" w:rsidRDefault="00E82C20" w:rsidP="00E82C20">
      <w:pPr>
        <w:ind w:left="851" w:hanging="851"/>
        <w:jc w:val="both"/>
        <w:rPr>
          <w:b/>
          <w:color w:val="auto"/>
          <w:lang w:val="es-ES"/>
        </w:rPr>
      </w:pPr>
      <w:r>
        <w:rPr>
          <w:b/>
          <w:color w:val="auto"/>
          <w:lang w:val="es-ES"/>
        </w:rPr>
        <w:t>4.5.</w:t>
      </w:r>
      <w:r w:rsidR="00FF7668">
        <w:rPr>
          <w:b/>
          <w:color w:val="auto"/>
          <w:lang w:val="es-ES"/>
        </w:rPr>
        <w:t xml:space="preserve">1. </w:t>
      </w:r>
      <w:r w:rsidR="00FF7668" w:rsidRPr="00FF7668">
        <w:rPr>
          <w:b/>
          <w:color w:val="auto"/>
          <w:lang w:val="es-ES"/>
        </w:rPr>
        <w:t>Ampliar la cobertura de servicios financieros básicos asociados al giro telegráfico en zonas rurales, de difícil acceso y populares urbanas.</w:t>
      </w:r>
    </w:p>
    <w:p w:rsidR="00FF7668" w:rsidRDefault="00FF7668" w:rsidP="00D44D30">
      <w:pPr>
        <w:rPr>
          <w:b/>
          <w:color w:val="auto"/>
          <w:lang w:val="es-ES"/>
        </w:rPr>
      </w:pPr>
    </w:p>
    <w:p w:rsidR="00D44D30" w:rsidRPr="00D44D30" w:rsidRDefault="006173B8" w:rsidP="00FF7668">
      <w:pPr>
        <w:jc w:val="both"/>
        <w:rPr>
          <w:rFonts w:eastAsiaTheme="majorEastAsia" w:cstheme="majorBidi"/>
          <w:bCs/>
          <w:color w:val="auto"/>
        </w:rPr>
      </w:pPr>
      <w:r>
        <w:rPr>
          <w:rFonts w:eastAsiaTheme="majorEastAsia" w:cstheme="majorBidi"/>
          <w:bCs/>
          <w:color w:val="auto"/>
        </w:rPr>
        <w:t>TELECOMM</w:t>
      </w:r>
      <w:r w:rsidR="00D44D30" w:rsidRPr="00D44D30">
        <w:rPr>
          <w:rFonts w:eastAsiaTheme="majorEastAsia" w:cstheme="majorBidi"/>
          <w:bCs/>
          <w:color w:val="auto"/>
        </w:rPr>
        <w:t>, estableció en su Programa</w:t>
      </w:r>
      <w:r>
        <w:rPr>
          <w:rFonts w:eastAsiaTheme="majorEastAsia" w:cstheme="majorBidi"/>
          <w:bCs/>
          <w:color w:val="auto"/>
        </w:rPr>
        <w:t xml:space="preserve"> Institucional 2014-2</w:t>
      </w:r>
      <w:r w:rsidR="00D44D30" w:rsidRPr="00D44D30">
        <w:rPr>
          <w:rFonts w:eastAsiaTheme="majorEastAsia" w:cstheme="majorBidi"/>
          <w:bCs/>
          <w:color w:val="auto"/>
        </w:rPr>
        <w:t>018, el objetivo de “Proporcionar servicios financieros básicos principalmente a las zonas rurales, de difícil acceso, así como a las zonas populares urbanas, mediante la ampliación de la cobertura de servicios, así como del uso eficiente, productivo, rentable y competitivo de la red de pagos a cargo</w:t>
      </w:r>
      <w:r w:rsidR="00864151">
        <w:rPr>
          <w:rFonts w:eastAsiaTheme="majorEastAsia" w:cstheme="majorBidi"/>
          <w:bCs/>
          <w:color w:val="auto"/>
        </w:rPr>
        <w:t xml:space="preserve"> del Organismo</w:t>
      </w:r>
      <w:r w:rsidR="00D44D30" w:rsidRPr="00D44D30">
        <w:rPr>
          <w:rFonts w:eastAsiaTheme="majorEastAsia" w:cstheme="majorBidi"/>
          <w:bCs/>
          <w:color w:val="auto"/>
        </w:rPr>
        <w:t>, para contribuir a la disminución de la brecha financiera y digital en México”.</w:t>
      </w:r>
    </w:p>
    <w:p w:rsidR="00D44D30" w:rsidRPr="00D44D30" w:rsidRDefault="00D44D30" w:rsidP="00D44D30">
      <w:pPr>
        <w:rPr>
          <w:rFonts w:eastAsiaTheme="majorEastAsia" w:cstheme="majorBidi"/>
          <w:bCs/>
          <w:color w:val="auto"/>
        </w:rPr>
      </w:pPr>
    </w:p>
    <w:p w:rsidR="00781269" w:rsidRPr="006E176E" w:rsidRDefault="00D44D30" w:rsidP="00781269">
      <w:pPr>
        <w:pStyle w:val="Prrafodelista"/>
        <w:numPr>
          <w:ilvl w:val="0"/>
          <w:numId w:val="10"/>
        </w:numPr>
        <w:ind w:left="709" w:hanging="283"/>
        <w:jc w:val="both"/>
        <w:rPr>
          <w:rFonts w:eastAsiaTheme="majorEastAsia" w:cstheme="majorBidi"/>
          <w:bCs/>
          <w:color w:val="auto"/>
          <w:lang w:val="es-ES"/>
        </w:rPr>
      </w:pPr>
      <w:r w:rsidRPr="00781269">
        <w:rPr>
          <w:rFonts w:eastAsiaTheme="majorEastAsia" w:cstheme="majorBidi"/>
          <w:bCs/>
          <w:color w:val="auto"/>
          <w:lang w:val="es-ES"/>
        </w:rPr>
        <w:t xml:space="preserve">TELECOMM elaboró un programa de expansión de </w:t>
      </w:r>
      <w:r w:rsidR="00781269" w:rsidRPr="006E176E">
        <w:rPr>
          <w:rFonts w:eastAsiaTheme="majorEastAsia" w:cstheme="majorBidi"/>
          <w:bCs/>
          <w:color w:val="auto"/>
          <w:lang w:val="es-ES"/>
        </w:rPr>
        <w:t>telegráficas enfocado en</w:t>
      </w:r>
      <w:r w:rsidR="00781269">
        <w:rPr>
          <w:rFonts w:eastAsiaTheme="majorEastAsia" w:cstheme="majorBidi"/>
          <w:bCs/>
          <w:color w:val="auto"/>
          <w:lang w:val="es-ES"/>
        </w:rPr>
        <w:t xml:space="preserve"> la ampliación de</w:t>
      </w:r>
      <w:r w:rsidR="00781269" w:rsidRPr="006E176E">
        <w:rPr>
          <w:rFonts w:eastAsiaTheme="majorEastAsia" w:cstheme="majorBidi"/>
          <w:bCs/>
          <w:color w:val="auto"/>
          <w:lang w:val="es-ES"/>
        </w:rPr>
        <w:t xml:space="preserve"> cobertura  </w:t>
      </w:r>
      <w:r w:rsidR="00781269">
        <w:rPr>
          <w:rFonts w:eastAsiaTheme="majorEastAsia" w:cstheme="majorBidi"/>
          <w:bCs/>
          <w:color w:val="auto"/>
          <w:lang w:val="es-ES"/>
        </w:rPr>
        <w:t xml:space="preserve">con </w:t>
      </w:r>
      <w:r w:rsidR="00781269" w:rsidRPr="006E176E">
        <w:rPr>
          <w:rFonts w:eastAsiaTheme="majorEastAsia" w:cstheme="majorBidi"/>
          <w:bCs/>
          <w:color w:val="auto"/>
          <w:lang w:val="es-ES"/>
        </w:rPr>
        <w:t xml:space="preserve">prioridad </w:t>
      </w:r>
      <w:r w:rsidR="00781269">
        <w:rPr>
          <w:rFonts w:eastAsiaTheme="majorEastAsia" w:cstheme="majorBidi"/>
          <w:bCs/>
          <w:color w:val="auto"/>
          <w:lang w:val="es-ES"/>
        </w:rPr>
        <w:t>en aquellas</w:t>
      </w:r>
      <w:r w:rsidR="00781269" w:rsidRPr="006E176E">
        <w:rPr>
          <w:rFonts w:eastAsiaTheme="majorEastAsia" w:cstheme="majorBidi"/>
          <w:bCs/>
          <w:color w:val="auto"/>
          <w:lang w:val="es-ES"/>
        </w:rPr>
        <w:t xml:space="preserve"> localidades que carecen de acceso a servicios financieros. Al cierre del mes de noviembre, se inaugura</w:t>
      </w:r>
      <w:r w:rsidR="00781269">
        <w:rPr>
          <w:rFonts w:eastAsiaTheme="majorEastAsia" w:cstheme="majorBidi"/>
          <w:bCs/>
          <w:color w:val="auto"/>
          <w:lang w:val="es-ES"/>
        </w:rPr>
        <w:t>ron</w:t>
      </w:r>
      <w:r w:rsidR="00781269" w:rsidRPr="006E176E">
        <w:rPr>
          <w:rFonts w:eastAsiaTheme="majorEastAsia" w:cstheme="majorBidi"/>
          <w:bCs/>
          <w:color w:val="auto"/>
          <w:lang w:val="es-ES"/>
        </w:rPr>
        <w:t xml:space="preserve"> 72 puntos de atención telegráfica a través de la gestión de recursos de las gerencias regionales y estatales, así como de las negociaciones y acuerdos que se han generado con los tres </w:t>
      </w:r>
      <w:r w:rsidR="00781269">
        <w:rPr>
          <w:rFonts w:eastAsiaTheme="majorEastAsia" w:cstheme="majorBidi"/>
          <w:bCs/>
          <w:color w:val="auto"/>
          <w:lang w:val="es-ES"/>
        </w:rPr>
        <w:t xml:space="preserve">órdenes </w:t>
      </w:r>
      <w:r w:rsidR="00781269" w:rsidRPr="006E176E">
        <w:rPr>
          <w:rFonts w:eastAsiaTheme="majorEastAsia" w:cstheme="majorBidi"/>
          <w:bCs/>
          <w:color w:val="auto"/>
          <w:lang w:val="es-ES"/>
        </w:rPr>
        <w:t>de gobierno, lo que ha permitido el acondicionamiento de locales para las nuevas sucursales y su puesta en operación.</w:t>
      </w:r>
    </w:p>
    <w:p w:rsidR="006E176E" w:rsidRPr="00781269" w:rsidRDefault="006E176E" w:rsidP="00781269">
      <w:pPr>
        <w:pStyle w:val="Prrafodelista"/>
        <w:ind w:left="709"/>
        <w:jc w:val="both"/>
        <w:rPr>
          <w:rFonts w:eastAsiaTheme="majorEastAsia" w:cstheme="majorBidi"/>
          <w:bCs/>
          <w:color w:val="auto"/>
          <w:lang w:val="es-ES"/>
        </w:rPr>
      </w:pPr>
    </w:p>
    <w:p w:rsidR="006E176E" w:rsidRPr="006E176E" w:rsidRDefault="006E176E" w:rsidP="006E176E">
      <w:pPr>
        <w:pStyle w:val="Prrafodelista"/>
        <w:numPr>
          <w:ilvl w:val="0"/>
          <w:numId w:val="10"/>
        </w:numPr>
        <w:ind w:left="709" w:hanging="283"/>
        <w:jc w:val="both"/>
        <w:rPr>
          <w:rFonts w:eastAsiaTheme="majorEastAsia" w:cstheme="majorBidi"/>
          <w:bCs/>
          <w:color w:val="auto"/>
          <w:lang w:val="es-ES"/>
        </w:rPr>
      </w:pPr>
      <w:r w:rsidRPr="006E176E">
        <w:rPr>
          <w:rFonts w:eastAsiaTheme="majorEastAsia" w:cstheme="majorBidi"/>
          <w:bCs/>
          <w:color w:val="auto"/>
          <w:lang w:val="es-ES"/>
        </w:rPr>
        <w:t xml:space="preserve">Se firmó el nuevo contrato con Western </w:t>
      </w:r>
      <w:proofErr w:type="spellStart"/>
      <w:r w:rsidRPr="006E176E">
        <w:rPr>
          <w:rFonts w:eastAsiaTheme="majorEastAsia" w:cstheme="majorBidi"/>
          <w:bCs/>
          <w:color w:val="auto"/>
          <w:lang w:val="es-ES"/>
        </w:rPr>
        <w:t>Union</w:t>
      </w:r>
      <w:proofErr w:type="spellEnd"/>
      <w:r w:rsidRPr="006E176E">
        <w:rPr>
          <w:rFonts w:eastAsiaTheme="majorEastAsia" w:cstheme="majorBidi"/>
          <w:bCs/>
          <w:color w:val="auto"/>
          <w:lang w:val="es-ES"/>
        </w:rPr>
        <w:t xml:space="preserve"> </w:t>
      </w:r>
      <w:proofErr w:type="spellStart"/>
      <w:r w:rsidRPr="006E176E">
        <w:rPr>
          <w:rFonts w:eastAsiaTheme="majorEastAsia" w:cstheme="majorBidi"/>
          <w:bCs/>
          <w:color w:val="auto"/>
          <w:lang w:val="es-ES"/>
        </w:rPr>
        <w:t>Financial</w:t>
      </w:r>
      <w:proofErr w:type="spellEnd"/>
      <w:r w:rsidRPr="006E176E">
        <w:rPr>
          <w:rFonts w:eastAsiaTheme="majorEastAsia" w:cstheme="majorBidi"/>
          <w:bCs/>
          <w:color w:val="auto"/>
          <w:lang w:val="es-ES"/>
        </w:rPr>
        <w:t xml:space="preserve"> </w:t>
      </w:r>
      <w:proofErr w:type="spellStart"/>
      <w:r w:rsidRPr="006E176E">
        <w:rPr>
          <w:rFonts w:eastAsiaTheme="majorEastAsia" w:cstheme="majorBidi"/>
          <w:bCs/>
          <w:color w:val="auto"/>
          <w:lang w:val="es-ES"/>
        </w:rPr>
        <w:t>Services</w:t>
      </w:r>
      <w:proofErr w:type="spellEnd"/>
      <w:r w:rsidRPr="006E176E">
        <w:rPr>
          <w:rFonts w:eastAsiaTheme="majorEastAsia" w:cstheme="majorBidi"/>
          <w:bCs/>
          <w:color w:val="auto"/>
          <w:lang w:val="es-ES"/>
        </w:rPr>
        <w:t xml:space="preserve"> (WUFS) con una vigencia de seis años. El contrato establece compromisos específicos por parte de WUFS, con el propósito de invertir en el crecimiento del negocio para el Organismo.</w:t>
      </w:r>
    </w:p>
    <w:p w:rsidR="006E176E" w:rsidRPr="006E176E" w:rsidRDefault="006E176E" w:rsidP="006E176E">
      <w:pPr>
        <w:pStyle w:val="Prrafodelista"/>
        <w:ind w:left="709"/>
        <w:jc w:val="both"/>
        <w:rPr>
          <w:rFonts w:eastAsiaTheme="majorEastAsia" w:cstheme="majorBidi"/>
          <w:bCs/>
          <w:color w:val="auto"/>
          <w:lang w:val="es-ES"/>
        </w:rPr>
      </w:pPr>
    </w:p>
    <w:p w:rsidR="006E176E" w:rsidRPr="006E176E" w:rsidRDefault="006E176E" w:rsidP="006E176E">
      <w:pPr>
        <w:pStyle w:val="Prrafodelista"/>
        <w:numPr>
          <w:ilvl w:val="0"/>
          <w:numId w:val="10"/>
        </w:numPr>
        <w:ind w:left="709" w:hanging="283"/>
        <w:jc w:val="both"/>
        <w:rPr>
          <w:rFonts w:eastAsiaTheme="majorEastAsia" w:cstheme="majorBidi"/>
          <w:bCs/>
          <w:color w:val="auto"/>
          <w:lang w:val="es-ES"/>
        </w:rPr>
      </w:pPr>
      <w:r w:rsidRPr="006E176E">
        <w:rPr>
          <w:rFonts w:eastAsiaTheme="majorEastAsia" w:cstheme="majorBidi"/>
          <w:bCs/>
          <w:color w:val="auto"/>
          <w:lang w:val="es-ES"/>
        </w:rPr>
        <w:t>TELECOMM fue adjudicado por la Secretaría de Agricultura, Ganadería, Desarrollo Rural, Pesca y Alimentación (SAGARPA), para</w:t>
      </w:r>
      <w:r w:rsidR="00FA31D8">
        <w:rPr>
          <w:rFonts w:eastAsiaTheme="majorEastAsia" w:cstheme="majorBidi"/>
          <w:bCs/>
          <w:color w:val="auto"/>
          <w:lang w:val="es-ES"/>
        </w:rPr>
        <w:t xml:space="preserve"> prestar</w:t>
      </w:r>
      <w:r w:rsidRPr="006E176E">
        <w:rPr>
          <w:rFonts w:eastAsiaTheme="majorEastAsia" w:cstheme="majorBidi"/>
          <w:bCs/>
          <w:color w:val="auto"/>
          <w:lang w:val="es-ES"/>
        </w:rPr>
        <w:t xml:space="preserve"> el servicio de comunicación satelital a 30 Centros de Apoyo al Desarrollo Rural (CADER).</w:t>
      </w:r>
    </w:p>
    <w:p w:rsidR="006E176E" w:rsidRPr="006E176E" w:rsidRDefault="006E176E" w:rsidP="006E176E">
      <w:pPr>
        <w:pStyle w:val="Prrafodelista"/>
        <w:ind w:left="709"/>
        <w:jc w:val="both"/>
        <w:rPr>
          <w:rFonts w:eastAsiaTheme="majorEastAsia" w:cstheme="majorBidi"/>
          <w:bCs/>
          <w:color w:val="auto"/>
          <w:lang w:val="es-ES"/>
        </w:rPr>
      </w:pPr>
    </w:p>
    <w:p w:rsidR="006E176E" w:rsidRPr="006E176E" w:rsidRDefault="00FA31D8" w:rsidP="006E176E">
      <w:pPr>
        <w:pStyle w:val="Prrafodelista"/>
        <w:numPr>
          <w:ilvl w:val="0"/>
          <w:numId w:val="10"/>
        </w:numPr>
        <w:ind w:left="709" w:hanging="283"/>
        <w:jc w:val="both"/>
        <w:rPr>
          <w:rFonts w:eastAsiaTheme="majorEastAsia" w:cstheme="majorBidi"/>
          <w:bCs/>
          <w:color w:val="auto"/>
          <w:lang w:val="es-ES"/>
        </w:rPr>
      </w:pPr>
      <w:r>
        <w:rPr>
          <w:rFonts w:eastAsiaTheme="majorEastAsia" w:cstheme="majorBidi"/>
          <w:bCs/>
          <w:color w:val="auto"/>
          <w:lang w:val="es-ES"/>
        </w:rPr>
        <w:t>I</w:t>
      </w:r>
      <w:r w:rsidR="006E176E" w:rsidRPr="006E176E">
        <w:rPr>
          <w:rFonts w:eastAsiaTheme="majorEastAsia" w:cstheme="majorBidi"/>
          <w:bCs/>
          <w:color w:val="auto"/>
          <w:lang w:val="es-ES"/>
        </w:rPr>
        <w:t>niciaron operaciones con Banca Afirme, convirtiéndose en el octavo Banco en operación bajo el esquema de Corresponsalía en TELECOMM.</w:t>
      </w:r>
    </w:p>
    <w:p w:rsidR="006E176E" w:rsidRPr="006840ED" w:rsidRDefault="006E176E" w:rsidP="00FF7668">
      <w:pPr>
        <w:jc w:val="both"/>
        <w:rPr>
          <w:lang w:val="es-ES"/>
        </w:rPr>
      </w:pPr>
    </w:p>
    <w:p w:rsidR="00D93D2F" w:rsidRPr="006840ED" w:rsidRDefault="00D93D2F" w:rsidP="00D93D2F">
      <w:pPr>
        <w:rPr>
          <w:lang w:val="es-ES"/>
        </w:rPr>
      </w:pPr>
    </w:p>
    <w:p w:rsidR="00917651" w:rsidRPr="006840ED" w:rsidRDefault="00E82C20" w:rsidP="00E82C20">
      <w:pPr>
        <w:ind w:left="851" w:hanging="851"/>
        <w:jc w:val="both"/>
        <w:rPr>
          <w:b/>
          <w:color w:val="auto"/>
          <w:lang w:val="es-ES"/>
        </w:rPr>
      </w:pPr>
      <w:r w:rsidRPr="006840ED">
        <w:rPr>
          <w:b/>
          <w:color w:val="auto"/>
          <w:lang w:val="es-ES"/>
        </w:rPr>
        <w:lastRenderedPageBreak/>
        <w:t xml:space="preserve">4.5.2. </w:t>
      </w:r>
      <w:r w:rsidR="00864151" w:rsidRPr="006840ED">
        <w:rPr>
          <w:b/>
          <w:color w:val="auto"/>
          <w:lang w:val="es-ES"/>
        </w:rPr>
        <w:t>Proporcionar servicios de comunicación satelital en territorio mexicano y mar patrimonial para fines de gobierno, seguridad, educación, salud, y de mercado global.</w:t>
      </w:r>
    </w:p>
    <w:p w:rsidR="00864151" w:rsidRPr="006840ED" w:rsidRDefault="00917651" w:rsidP="00917651">
      <w:pPr>
        <w:pStyle w:val="Prrafodelista"/>
        <w:ind w:left="426"/>
        <w:jc w:val="both"/>
        <w:rPr>
          <w:b/>
          <w:color w:val="auto"/>
          <w:lang w:val="es-ES"/>
        </w:rPr>
      </w:pPr>
      <w:r w:rsidRPr="006840ED">
        <w:rPr>
          <w:b/>
          <w:color w:val="auto"/>
          <w:lang w:val="es-ES"/>
        </w:rPr>
        <w:t xml:space="preserve"> </w:t>
      </w:r>
    </w:p>
    <w:p w:rsidR="00864151" w:rsidRPr="006840ED" w:rsidRDefault="00864151" w:rsidP="00917651">
      <w:pPr>
        <w:rPr>
          <w:b/>
          <w:color w:val="auto"/>
          <w:lang w:val="es-ES"/>
        </w:rPr>
      </w:pPr>
      <w:r w:rsidRPr="006840ED">
        <w:rPr>
          <w:b/>
          <w:color w:val="auto"/>
          <w:lang w:val="es-ES"/>
        </w:rPr>
        <w:t xml:space="preserve">Sistema Satelital </w:t>
      </w:r>
      <w:proofErr w:type="spellStart"/>
      <w:r w:rsidRPr="006840ED">
        <w:rPr>
          <w:b/>
          <w:color w:val="auto"/>
          <w:lang w:val="es-ES"/>
        </w:rPr>
        <w:t>Mexsat</w:t>
      </w:r>
      <w:proofErr w:type="spellEnd"/>
    </w:p>
    <w:p w:rsidR="00237D65" w:rsidRPr="006840ED" w:rsidRDefault="00237D65" w:rsidP="00237D65">
      <w:pPr>
        <w:rPr>
          <w:b/>
          <w:color w:val="auto"/>
          <w:lang w:val="es-ES"/>
        </w:rPr>
      </w:pPr>
    </w:p>
    <w:p w:rsidR="00237D65" w:rsidRDefault="006173B8" w:rsidP="006173B8">
      <w:pPr>
        <w:pStyle w:val="Prrafodelista"/>
        <w:ind w:left="0"/>
        <w:jc w:val="both"/>
        <w:rPr>
          <w:rFonts w:eastAsiaTheme="majorEastAsia" w:cstheme="majorBidi"/>
          <w:bCs/>
          <w:color w:val="auto"/>
          <w:lang w:val="es-ES"/>
        </w:rPr>
      </w:pPr>
      <w:r>
        <w:rPr>
          <w:rFonts w:eastAsiaTheme="majorEastAsia" w:cstheme="majorBidi"/>
          <w:bCs/>
          <w:color w:val="auto"/>
          <w:lang w:val="es-ES"/>
        </w:rPr>
        <w:t xml:space="preserve">El sistema satelital mexicano </w:t>
      </w:r>
      <w:proofErr w:type="spellStart"/>
      <w:r w:rsidRPr="006840ED">
        <w:rPr>
          <w:rFonts w:eastAsiaTheme="majorEastAsia" w:cstheme="majorBidi"/>
          <w:bCs/>
          <w:color w:val="auto"/>
          <w:lang w:val="es-ES"/>
        </w:rPr>
        <w:t>Mexsat</w:t>
      </w:r>
      <w:proofErr w:type="spellEnd"/>
      <w:r>
        <w:rPr>
          <w:rFonts w:eastAsiaTheme="majorEastAsia" w:cstheme="majorBidi"/>
          <w:bCs/>
          <w:color w:val="auto"/>
          <w:lang w:val="es-ES"/>
        </w:rPr>
        <w:t xml:space="preserve"> se integra por un conjunto de tres satélites y dos centros de control cuya capacidad tecnológica se multiplica hasta por cinco veces más a la que originalmente contaba hasta antes de su implementación, por lo que MEXSAT se</w:t>
      </w:r>
      <w:r w:rsidRPr="006840ED">
        <w:rPr>
          <w:rFonts w:eastAsiaTheme="majorEastAsia" w:cstheme="majorBidi"/>
          <w:bCs/>
          <w:color w:val="auto"/>
          <w:lang w:val="es-ES"/>
        </w:rPr>
        <w:t xml:space="preserve"> posiciona como uno de los sistemas más avanzados del mundo</w:t>
      </w:r>
      <w:r>
        <w:rPr>
          <w:rFonts w:eastAsiaTheme="majorEastAsia" w:cstheme="majorBidi"/>
          <w:bCs/>
          <w:color w:val="auto"/>
          <w:lang w:val="es-ES"/>
        </w:rPr>
        <w:t>.</w:t>
      </w:r>
    </w:p>
    <w:p w:rsidR="006173B8" w:rsidRDefault="006173B8" w:rsidP="00237D65">
      <w:pPr>
        <w:pStyle w:val="Prrafodelista"/>
        <w:ind w:left="851"/>
        <w:jc w:val="both"/>
        <w:rPr>
          <w:rFonts w:eastAsiaTheme="majorEastAsia" w:cstheme="majorBidi"/>
          <w:bCs/>
          <w:color w:val="auto"/>
          <w:lang w:val="es-ES"/>
        </w:rPr>
      </w:pPr>
    </w:p>
    <w:p w:rsidR="00237D65" w:rsidRDefault="00237D65" w:rsidP="00237D65">
      <w:pPr>
        <w:pStyle w:val="Prrafodelista"/>
        <w:ind w:left="426"/>
        <w:jc w:val="both"/>
        <w:rPr>
          <w:rFonts w:eastAsiaTheme="majorEastAsia" w:cstheme="majorBidi"/>
          <w:b/>
          <w:bCs/>
          <w:color w:val="auto"/>
          <w:lang w:val="es-ES"/>
        </w:rPr>
      </w:pPr>
      <w:r w:rsidRPr="00237D65">
        <w:rPr>
          <w:rFonts w:eastAsiaTheme="majorEastAsia" w:cstheme="majorBidi"/>
          <w:b/>
          <w:bCs/>
          <w:color w:val="auto"/>
          <w:lang w:val="es-ES"/>
        </w:rPr>
        <w:t>Satélite Bicentenario</w:t>
      </w:r>
    </w:p>
    <w:p w:rsidR="004D70C6" w:rsidRDefault="004D70C6" w:rsidP="00237D65">
      <w:pPr>
        <w:pStyle w:val="Prrafodelista"/>
        <w:ind w:left="426"/>
        <w:jc w:val="both"/>
        <w:rPr>
          <w:rFonts w:eastAsiaTheme="majorEastAsia" w:cstheme="majorBidi"/>
          <w:b/>
          <w:bCs/>
          <w:color w:val="auto"/>
          <w:lang w:val="es-ES"/>
        </w:rPr>
      </w:pPr>
    </w:p>
    <w:p w:rsidR="006173B8" w:rsidRDefault="006173B8" w:rsidP="006173B8">
      <w:pPr>
        <w:pStyle w:val="Prrafodelista"/>
        <w:numPr>
          <w:ilvl w:val="0"/>
          <w:numId w:val="10"/>
        </w:numPr>
        <w:ind w:left="709" w:hanging="283"/>
        <w:jc w:val="both"/>
        <w:rPr>
          <w:rFonts w:eastAsiaTheme="majorEastAsia" w:cstheme="majorBidi"/>
          <w:bCs/>
          <w:color w:val="auto"/>
          <w:lang w:val="es-ES"/>
        </w:rPr>
      </w:pPr>
      <w:r w:rsidRPr="004D70C6">
        <w:rPr>
          <w:rFonts w:eastAsiaTheme="majorEastAsia" w:cstheme="majorBidi"/>
          <w:bCs/>
          <w:color w:val="auto"/>
          <w:lang w:val="es-ES"/>
        </w:rPr>
        <w:t xml:space="preserve">El satélite Bicentenario </w:t>
      </w:r>
      <w:r>
        <w:rPr>
          <w:rFonts w:eastAsiaTheme="majorEastAsia" w:cstheme="majorBidi"/>
          <w:bCs/>
          <w:color w:val="auto"/>
          <w:lang w:val="es-ES"/>
        </w:rPr>
        <w:t>desde su puesta en órbita y en el periodo que se reporta, opera</w:t>
      </w:r>
      <w:r w:rsidRPr="004D70C6">
        <w:rPr>
          <w:rFonts w:eastAsiaTheme="majorEastAsia" w:cstheme="majorBidi"/>
          <w:bCs/>
          <w:color w:val="auto"/>
          <w:lang w:val="es-ES"/>
        </w:rPr>
        <w:t xml:space="preserve"> con una d</w:t>
      </w:r>
      <w:r>
        <w:rPr>
          <w:rFonts w:eastAsiaTheme="majorEastAsia" w:cstheme="majorBidi"/>
          <w:bCs/>
          <w:color w:val="auto"/>
          <w:lang w:val="es-ES"/>
        </w:rPr>
        <w:t>isponibilidad del 100%</w:t>
      </w:r>
      <w:r w:rsidRPr="004D70C6">
        <w:rPr>
          <w:rFonts w:eastAsiaTheme="majorEastAsia" w:cstheme="majorBidi"/>
          <w:bCs/>
          <w:color w:val="auto"/>
          <w:lang w:val="es-ES"/>
        </w:rPr>
        <w:t xml:space="preserve">. </w:t>
      </w:r>
    </w:p>
    <w:p w:rsidR="004D70C6" w:rsidRDefault="004D70C6" w:rsidP="004D70C6">
      <w:pPr>
        <w:pStyle w:val="Prrafodelista"/>
        <w:ind w:left="709" w:hanging="283"/>
        <w:jc w:val="both"/>
        <w:rPr>
          <w:rFonts w:eastAsiaTheme="majorEastAsia" w:cstheme="majorBidi"/>
          <w:bCs/>
          <w:color w:val="auto"/>
          <w:lang w:val="es-ES"/>
        </w:rPr>
      </w:pPr>
    </w:p>
    <w:p w:rsidR="003E688F" w:rsidRDefault="004D70C6" w:rsidP="003E688F">
      <w:pPr>
        <w:pStyle w:val="Prrafodelista"/>
        <w:numPr>
          <w:ilvl w:val="0"/>
          <w:numId w:val="10"/>
        </w:numPr>
        <w:ind w:left="709" w:hanging="283"/>
        <w:jc w:val="both"/>
        <w:rPr>
          <w:rFonts w:eastAsiaTheme="majorEastAsia" w:cstheme="majorBidi"/>
          <w:bCs/>
          <w:color w:val="auto"/>
          <w:lang w:val="es-ES"/>
        </w:rPr>
      </w:pPr>
      <w:r w:rsidRPr="00887FDB">
        <w:rPr>
          <w:rFonts w:eastAsiaTheme="majorEastAsia" w:cstheme="majorBidi"/>
          <w:bCs/>
          <w:color w:val="auto"/>
          <w:lang w:val="es-ES"/>
        </w:rPr>
        <w:t xml:space="preserve">En el periodo de enero a </w:t>
      </w:r>
      <w:r w:rsidR="00CA5628" w:rsidRPr="00887FDB">
        <w:rPr>
          <w:rFonts w:eastAsiaTheme="majorEastAsia" w:cstheme="majorBidi"/>
          <w:bCs/>
          <w:color w:val="auto"/>
          <w:lang w:val="es-ES"/>
        </w:rPr>
        <w:t>diciembre</w:t>
      </w:r>
      <w:r w:rsidRPr="00887FDB">
        <w:rPr>
          <w:rFonts w:eastAsiaTheme="majorEastAsia" w:cstheme="majorBidi"/>
          <w:bCs/>
          <w:color w:val="auto"/>
          <w:lang w:val="es-ES"/>
        </w:rPr>
        <w:t xml:space="preserve"> </w:t>
      </w:r>
      <w:r w:rsidR="00887FDB" w:rsidRPr="00887FDB">
        <w:rPr>
          <w:rFonts w:eastAsiaTheme="majorEastAsia" w:cstheme="majorBidi"/>
          <w:bCs/>
          <w:color w:val="auto"/>
          <w:lang w:val="es-ES"/>
        </w:rPr>
        <w:t>se han ejecutado exitosamente 44</w:t>
      </w:r>
      <w:r w:rsidRPr="00887FDB">
        <w:rPr>
          <w:rFonts w:eastAsiaTheme="majorEastAsia" w:cstheme="majorBidi"/>
          <w:bCs/>
          <w:color w:val="auto"/>
          <w:lang w:val="es-ES"/>
        </w:rPr>
        <w:t xml:space="preserve"> maniobras de control geoestacionario,</w:t>
      </w:r>
      <w:r w:rsidR="00887FDB" w:rsidRPr="00887FDB">
        <w:rPr>
          <w:rFonts w:eastAsiaTheme="majorEastAsia" w:cstheme="majorBidi"/>
          <w:bCs/>
          <w:color w:val="auto"/>
          <w:lang w:val="es-ES"/>
        </w:rPr>
        <w:t xml:space="preserve"> con un gasto aproximado de 24.2</w:t>
      </w:r>
      <w:r w:rsidRPr="00887FDB">
        <w:rPr>
          <w:rFonts w:eastAsiaTheme="majorEastAsia" w:cstheme="majorBidi"/>
          <w:bCs/>
          <w:color w:val="auto"/>
          <w:lang w:val="es-ES"/>
        </w:rPr>
        <w:t xml:space="preserve"> Kg de combustible, manteniendo un estimado de combustible en el satélite de 596.816 kg, lo que correspon</w:t>
      </w:r>
      <w:r w:rsidR="00887FDB" w:rsidRPr="00887FDB">
        <w:rPr>
          <w:rFonts w:eastAsiaTheme="majorEastAsia" w:cstheme="majorBidi"/>
          <w:bCs/>
          <w:color w:val="auto"/>
          <w:lang w:val="es-ES"/>
        </w:rPr>
        <w:t>de a una vida remanente de 19.8</w:t>
      </w:r>
      <w:r w:rsidR="00887FDB">
        <w:rPr>
          <w:rFonts w:eastAsiaTheme="majorEastAsia" w:cstheme="majorBidi"/>
          <w:bCs/>
          <w:color w:val="auto"/>
          <w:lang w:val="es-ES"/>
        </w:rPr>
        <w:t xml:space="preserve"> años.</w:t>
      </w:r>
    </w:p>
    <w:p w:rsidR="00887FDB" w:rsidRPr="00887FDB" w:rsidRDefault="00887FDB" w:rsidP="00887FDB">
      <w:pPr>
        <w:jc w:val="both"/>
        <w:rPr>
          <w:rFonts w:eastAsiaTheme="majorEastAsia" w:cstheme="majorBidi"/>
          <w:bCs/>
          <w:color w:val="auto"/>
          <w:lang w:val="es-ES"/>
        </w:rPr>
      </w:pPr>
    </w:p>
    <w:p w:rsidR="00237D65" w:rsidRDefault="006173B8" w:rsidP="006173B8">
      <w:pPr>
        <w:pStyle w:val="Prrafodelista"/>
        <w:numPr>
          <w:ilvl w:val="0"/>
          <w:numId w:val="10"/>
        </w:numPr>
        <w:ind w:left="709" w:hanging="283"/>
        <w:jc w:val="both"/>
        <w:rPr>
          <w:rFonts w:eastAsiaTheme="majorEastAsia" w:cstheme="majorBidi"/>
          <w:bCs/>
          <w:color w:val="auto"/>
          <w:lang w:val="es-ES"/>
        </w:rPr>
      </w:pPr>
      <w:r>
        <w:rPr>
          <w:rFonts w:eastAsiaTheme="majorEastAsia" w:cstheme="majorBidi"/>
          <w:bCs/>
          <w:color w:val="auto"/>
          <w:lang w:val="es-ES"/>
        </w:rPr>
        <w:t>La totalidad de la capacidad del satélite Bicentenario fue asignado para actividades de las dependencias de seguridad nacional y la ocupación actual por parte de las dependencias responsables, es de 36.3</w:t>
      </w:r>
      <w:r w:rsidRPr="006840ED">
        <w:rPr>
          <w:rFonts w:eastAsiaTheme="majorEastAsia" w:cstheme="majorBidi"/>
          <w:bCs/>
          <w:color w:val="auto"/>
          <w:lang w:val="es-ES"/>
        </w:rPr>
        <w:t>%</w:t>
      </w:r>
      <w:r>
        <w:rPr>
          <w:rFonts w:eastAsiaTheme="majorEastAsia" w:cstheme="majorBidi"/>
          <w:bCs/>
          <w:color w:val="auto"/>
          <w:lang w:val="es-ES"/>
        </w:rPr>
        <w:t>.</w:t>
      </w:r>
    </w:p>
    <w:p w:rsidR="006173B8" w:rsidRPr="006173B8" w:rsidRDefault="006173B8" w:rsidP="006173B8">
      <w:pPr>
        <w:pStyle w:val="Prrafodelista"/>
        <w:rPr>
          <w:rFonts w:eastAsiaTheme="majorEastAsia" w:cstheme="majorBidi"/>
          <w:bCs/>
          <w:color w:val="auto"/>
          <w:lang w:val="es-ES"/>
        </w:rPr>
      </w:pPr>
    </w:p>
    <w:p w:rsidR="006173B8" w:rsidRPr="009308AE" w:rsidRDefault="006173B8" w:rsidP="006173B8">
      <w:pPr>
        <w:pStyle w:val="Prrafodelista"/>
        <w:ind w:left="709"/>
        <w:jc w:val="both"/>
        <w:rPr>
          <w:rFonts w:eastAsiaTheme="majorEastAsia" w:cstheme="majorBidi"/>
          <w:bCs/>
          <w:color w:val="auto"/>
          <w:lang w:val="es-ES"/>
        </w:rPr>
      </w:pPr>
    </w:p>
    <w:p w:rsidR="00237D65" w:rsidRDefault="00237D65" w:rsidP="00237D65">
      <w:pPr>
        <w:pStyle w:val="Prrafodelista"/>
        <w:ind w:left="426"/>
        <w:jc w:val="both"/>
        <w:rPr>
          <w:rFonts w:eastAsiaTheme="majorEastAsia" w:cstheme="majorBidi"/>
          <w:b/>
          <w:bCs/>
          <w:color w:val="auto"/>
          <w:lang w:val="es-ES"/>
        </w:rPr>
      </w:pPr>
      <w:r w:rsidRPr="00237D65">
        <w:rPr>
          <w:rFonts w:eastAsiaTheme="majorEastAsia" w:cstheme="majorBidi"/>
          <w:b/>
          <w:bCs/>
          <w:color w:val="auto"/>
          <w:lang w:val="es-ES"/>
        </w:rPr>
        <w:t>Satélite</w:t>
      </w:r>
      <w:r w:rsidR="00FA31D8">
        <w:rPr>
          <w:rFonts w:eastAsiaTheme="majorEastAsia" w:cstheme="majorBidi"/>
          <w:b/>
          <w:bCs/>
          <w:color w:val="auto"/>
          <w:lang w:val="es-ES"/>
        </w:rPr>
        <w:t>s</w:t>
      </w:r>
      <w:r w:rsidRPr="00237D65">
        <w:rPr>
          <w:rFonts w:eastAsiaTheme="majorEastAsia" w:cstheme="majorBidi"/>
          <w:b/>
          <w:bCs/>
          <w:color w:val="auto"/>
          <w:lang w:val="es-ES"/>
        </w:rPr>
        <w:t xml:space="preserve"> Centenario</w:t>
      </w:r>
      <w:r w:rsidR="004D70C6">
        <w:rPr>
          <w:rFonts w:eastAsiaTheme="majorEastAsia" w:cstheme="majorBidi"/>
          <w:b/>
          <w:bCs/>
          <w:color w:val="auto"/>
          <w:lang w:val="es-ES"/>
        </w:rPr>
        <w:t xml:space="preserve"> y Morelos 3</w:t>
      </w:r>
    </w:p>
    <w:p w:rsidR="004D70C6" w:rsidRDefault="004D70C6" w:rsidP="00237D65">
      <w:pPr>
        <w:pStyle w:val="Prrafodelista"/>
        <w:ind w:left="426"/>
        <w:jc w:val="both"/>
        <w:rPr>
          <w:rFonts w:eastAsiaTheme="majorEastAsia" w:cstheme="majorBidi"/>
          <w:b/>
          <w:bCs/>
          <w:color w:val="auto"/>
          <w:lang w:val="es-ES"/>
        </w:rPr>
      </w:pPr>
    </w:p>
    <w:p w:rsidR="00E82C20" w:rsidRDefault="00887FDB" w:rsidP="00887FDB">
      <w:pPr>
        <w:pStyle w:val="Prrafodelista"/>
        <w:numPr>
          <w:ilvl w:val="0"/>
          <w:numId w:val="13"/>
        </w:numPr>
        <w:ind w:left="709" w:hanging="283"/>
        <w:jc w:val="both"/>
        <w:rPr>
          <w:rFonts w:eastAsiaTheme="majorEastAsia" w:cstheme="majorBidi"/>
          <w:bCs/>
          <w:color w:val="auto"/>
          <w:lang w:val="es-ES"/>
        </w:rPr>
      </w:pPr>
      <w:r w:rsidRPr="00887FDB">
        <w:rPr>
          <w:rFonts w:eastAsiaTheme="majorEastAsia" w:cstheme="majorBidi"/>
          <w:bCs/>
          <w:color w:val="auto"/>
          <w:lang w:val="es-ES"/>
        </w:rPr>
        <w:t>Hoy día los satélites Centenario y Morelos 3, que complementa</w:t>
      </w:r>
      <w:r w:rsidR="00FA31D8">
        <w:rPr>
          <w:rFonts w:eastAsiaTheme="majorEastAsia" w:cstheme="majorBidi"/>
          <w:bCs/>
          <w:color w:val="auto"/>
          <w:lang w:val="es-ES"/>
        </w:rPr>
        <w:t>n</w:t>
      </w:r>
      <w:r w:rsidRPr="00887FDB">
        <w:rPr>
          <w:rFonts w:eastAsiaTheme="majorEastAsia" w:cstheme="majorBidi"/>
          <w:bCs/>
          <w:color w:val="auto"/>
          <w:lang w:val="es-ES"/>
        </w:rPr>
        <w:t xml:space="preserve"> la flota </w:t>
      </w:r>
      <w:proofErr w:type="spellStart"/>
      <w:r w:rsidRPr="00887FDB">
        <w:rPr>
          <w:rFonts w:eastAsiaTheme="majorEastAsia" w:cstheme="majorBidi"/>
          <w:bCs/>
          <w:color w:val="auto"/>
          <w:lang w:val="es-ES"/>
        </w:rPr>
        <w:t>Mexsat</w:t>
      </w:r>
      <w:proofErr w:type="spellEnd"/>
      <w:r w:rsidRPr="00887FDB">
        <w:rPr>
          <w:rFonts w:eastAsiaTheme="majorEastAsia" w:cstheme="majorBidi"/>
          <w:bCs/>
          <w:color w:val="auto"/>
          <w:lang w:val="es-ES"/>
        </w:rPr>
        <w:t>, han concluido</w:t>
      </w:r>
      <w:r w:rsidR="00FA31D8">
        <w:rPr>
          <w:rFonts w:eastAsiaTheme="majorEastAsia" w:cstheme="majorBidi"/>
          <w:bCs/>
          <w:color w:val="auto"/>
          <w:lang w:val="es-ES"/>
        </w:rPr>
        <w:t xml:space="preserve"> el periodo de pruebas y construcción. Actualmente,</w:t>
      </w:r>
      <w:r w:rsidRPr="00887FDB">
        <w:rPr>
          <w:rFonts w:eastAsiaTheme="majorEastAsia" w:cstheme="majorBidi"/>
          <w:bCs/>
          <w:color w:val="auto"/>
          <w:lang w:val="es-ES"/>
        </w:rPr>
        <w:t xml:space="preserve"> se encuentran en almacenamiento en las instalaciones de Boeing, en El Segundo, California.</w:t>
      </w:r>
    </w:p>
    <w:p w:rsidR="00887FDB" w:rsidRPr="00E82C20" w:rsidRDefault="00887FDB" w:rsidP="00E82C20">
      <w:pPr>
        <w:pStyle w:val="Prrafodelista"/>
        <w:ind w:left="709"/>
        <w:jc w:val="both"/>
        <w:rPr>
          <w:rFonts w:eastAsiaTheme="majorEastAsia" w:cstheme="majorBidi"/>
          <w:bCs/>
          <w:color w:val="auto"/>
          <w:lang w:val="es-ES"/>
        </w:rPr>
      </w:pPr>
    </w:p>
    <w:p w:rsidR="00237D65" w:rsidRPr="00F7139A" w:rsidRDefault="00887FDB" w:rsidP="00F7139A">
      <w:pPr>
        <w:pStyle w:val="Prrafodelista"/>
        <w:numPr>
          <w:ilvl w:val="0"/>
          <w:numId w:val="13"/>
        </w:numPr>
        <w:ind w:left="709" w:hanging="283"/>
        <w:jc w:val="both"/>
        <w:rPr>
          <w:rFonts w:eastAsiaTheme="majorEastAsia" w:cstheme="majorBidi"/>
          <w:bCs/>
          <w:color w:val="auto"/>
          <w:lang w:val="es-ES"/>
        </w:rPr>
      </w:pPr>
      <w:r w:rsidRPr="00F7139A">
        <w:rPr>
          <w:rFonts w:eastAsiaTheme="majorEastAsia" w:cstheme="majorBidi"/>
          <w:bCs/>
          <w:color w:val="auto"/>
          <w:lang w:val="es-ES"/>
        </w:rPr>
        <w:t>L</w:t>
      </w:r>
      <w:r w:rsidR="004D70C6" w:rsidRPr="00F7139A">
        <w:rPr>
          <w:rFonts w:eastAsiaTheme="majorEastAsia" w:cstheme="majorBidi"/>
          <w:bCs/>
          <w:color w:val="auto"/>
          <w:lang w:val="es-ES"/>
        </w:rPr>
        <w:t>as ventanas de lanzamiento</w:t>
      </w:r>
      <w:r w:rsidRPr="00F7139A">
        <w:rPr>
          <w:rFonts w:eastAsiaTheme="majorEastAsia" w:cstheme="majorBidi"/>
          <w:bCs/>
          <w:color w:val="auto"/>
          <w:lang w:val="es-ES"/>
        </w:rPr>
        <w:t xml:space="preserve"> son</w:t>
      </w:r>
      <w:r w:rsidR="00FA31D8">
        <w:rPr>
          <w:rFonts w:eastAsiaTheme="majorEastAsia" w:cstheme="majorBidi"/>
          <w:bCs/>
          <w:color w:val="auto"/>
          <w:lang w:val="es-ES"/>
        </w:rPr>
        <w:t>: s</w:t>
      </w:r>
      <w:r w:rsidR="00F7139A" w:rsidRPr="00F7139A">
        <w:rPr>
          <w:rFonts w:eastAsiaTheme="majorEastAsia" w:cstheme="majorBidi"/>
          <w:bCs/>
          <w:color w:val="auto"/>
          <w:lang w:val="es-ES"/>
        </w:rPr>
        <w:t>atélite Centenari</w:t>
      </w:r>
      <w:r w:rsidR="00FA31D8">
        <w:rPr>
          <w:rFonts w:eastAsiaTheme="majorEastAsia" w:cstheme="majorBidi"/>
          <w:bCs/>
          <w:color w:val="auto"/>
          <w:lang w:val="es-ES"/>
        </w:rPr>
        <w:t>o del 1 al 30 de abril de 2015; y s</w:t>
      </w:r>
      <w:r w:rsidR="00F7139A" w:rsidRPr="00F7139A">
        <w:rPr>
          <w:rFonts w:eastAsiaTheme="majorEastAsia" w:cstheme="majorBidi"/>
          <w:bCs/>
          <w:color w:val="auto"/>
          <w:lang w:val="es-ES"/>
        </w:rPr>
        <w:t xml:space="preserve">atélite </w:t>
      </w:r>
      <w:r w:rsidR="00F7139A">
        <w:rPr>
          <w:rFonts w:eastAsiaTheme="majorEastAsia" w:cstheme="majorBidi"/>
          <w:bCs/>
          <w:color w:val="auto"/>
          <w:lang w:val="es-ES"/>
        </w:rPr>
        <w:t>Morelos 3, del 26 de octubre</w:t>
      </w:r>
      <w:r w:rsidR="00F7139A" w:rsidRPr="00F7139A">
        <w:rPr>
          <w:rFonts w:eastAsiaTheme="majorEastAsia" w:cstheme="majorBidi"/>
          <w:bCs/>
          <w:color w:val="auto"/>
          <w:lang w:val="es-ES"/>
        </w:rPr>
        <w:t xml:space="preserve"> al 25 de noviembre de 2015, considerándose para este último la posibilidad de lanzar</w:t>
      </w:r>
      <w:r w:rsidR="00FA31D8">
        <w:rPr>
          <w:rFonts w:eastAsiaTheme="majorEastAsia" w:cstheme="majorBidi"/>
          <w:bCs/>
          <w:color w:val="auto"/>
          <w:lang w:val="es-ES"/>
        </w:rPr>
        <w:t>lo</w:t>
      </w:r>
      <w:r w:rsidR="00F7139A" w:rsidRPr="00F7139A">
        <w:rPr>
          <w:rFonts w:eastAsiaTheme="majorEastAsia" w:cstheme="majorBidi"/>
          <w:bCs/>
          <w:color w:val="auto"/>
          <w:lang w:val="es-ES"/>
        </w:rPr>
        <w:t xml:space="preserve"> el 25 de septiembre de 2015, </w:t>
      </w:r>
      <w:r w:rsidR="00FA31D8">
        <w:rPr>
          <w:rFonts w:eastAsiaTheme="majorEastAsia" w:cstheme="majorBidi"/>
          <w:bCs/>
          <w:color w:val="auto"/>
          <w:lang w:val="es-ES"/>
        </w:rPr>
        <w:t xml:space="preserve">lo cual está </w:t>
      </w:r>
      <w:r w:rsidR="00F7139A" w:rsidRPr="00F7139A">
        <w:rPr>
          <w:rFonts w:eastAsiaTheme="majorEastAsia" w:cstheme="majorBidi"/>
          <w:bCs/>
          <w:color w:val="auto"/>
          <w:lang w:val="es-ES"/>
        </w:rPr>
        <w:t xml:space="preserve">sujeto a la disponibilidad de la empresa </w:t>
      </w:r>
      <w:proofErr w:type="spellStart"/>
      <w:r w:rsidR="00F7139A" w:rsidRPr="00F7139A">
        <w:rPr>
          <w:rFonts w:eastAsiaTheme="majorEastAsia" w:cstheme="majorBidi"/>
          <w:bCs/>
          <w:color w:val="auto"/>
          <w:lang w:val="es-ES"/>
        </w:rPr>
        <w:t>Lockheed</w:t>
      </w:r>
      <w:proofErr w:type="spellEnd"/>
      <w:r w:rsidR="00F7139A" w:rsidRPr="00F7139A">
        <w:rPr>
          <w:rFonts w:eastAsiaTheme="majorEastAsia" w:cstheme="majorBidi"/>
          <w:bCs/>
          <w:color w:val="auto"/>
          <w:lang w:val="es-ES"/>
        </w:rPr>
        <w:t xml:space="preserve"> Martin </w:t>
      </w:r>
      <w:proofErr w:type="spellStart"/>
      <w:r w:rsidR="00F7139A" w:rsidRPr="00F7139A">
        <w:rPr>
          <w:rFonts w:eastAsiaTheme="majorEastAsia" w:cstheme="majorBidi"/>
          <w:bCs/>
          <w:color w:val="auto"/>
          <w:lang w:val="es-ES"/>
        </w:rPr>
        <w:t>Commercial</w:t>
      </w:r>
      <w:proofErr w:type="spellEnd"/>
      <w:r w:rsidR="00F7139A" w:rsidRPr="00F7139A">
        <w:rPr>
          <w:rFonts w:eastAsiaTheme="majorEastAsia" w:cstheme="majorBidi"/>
          <w:bCs/>
          <w:color w:val="auto"/>
          <w:lang w:val="es-ES"/>
        </w:rPr>
        <w:t xml:space="preserve"> </w:t>
      </w:r>
      <w:proofErr w:type="spellStart"/>
      <w:r w:rsidR="00F7139A" w:rsidRPr="00F7139A">
        <w:rPr>
          <w:rFonts w:eastAsiaTheme="majorEastAsia" w:cstheme="majorBidi"/>
          <w:bCs/>
          <w:color w:val="auto"/>
          <w:lang w:val="es-ES"/>
        </w:rPr>
        <w:t>Launch</w:t>
      </w:r>
      <w:proofErr w:type="spellEnd"/>
      <w:r w:rsidR="00F7139A" w:rsidRPr="00F7139A">
        <w:rPr>
          <w:rFonts w:eastAsiaTheme="majorEastAsia" w:cstheme="majorBidi"/>
          <w:bCs/>
          <w:color w:val="auto"/>
          <w:lang w:val="es-ES"/>
        </w:rPr>
        <w:t xml:space="preserve"> </w:t>
      </w:r>
      <w:proofErr w:type="spellStart"/>
      <w:r w:rsidR="00F7139A" w:rsidRPr="00F7139A">
        <w:rPr>
          <w:rFonts w:eastAsiaTheme="majorEastAsia" w:cstheme="majorBidi"/>
          <w:bCs/>
          <w:color w:val="auto"/>
          <w:lang w:val="es-ES"/>
        </w:rPr>
        <w:t>Services</w:t>
      </w:r>
      <w:proofErr w:type="spellEnd"/>
      <w:r w:rsidR="00F7139A" w:rsidRPr="00F7139A">
        <w:rPr>
          <w:rFonts w:eastAsiaTheme="majorEastAsia" w:cstheme="majorBidi"/>
          <w:bCs/>
          <w:color w:val="auto"/>
          <w:lang w:val="es-ES"/>
        </w:rPr>
        <w:t>.</w:t>
      </w:r>
    </w:p>
    <w:p w:rsidR="00EC617B" w:rsidRPr="006840ED" w:rsidRDefault="00EC617B" w:rsidP="004D70C6">
      <w:pPr>
        <w:rPr>
          <w:rFonts w:eastAsiaTheme="majorEastAsia" w:cstheme="majorBidi"/>
          <w:bCs/>
          <w:color w:val="auto"/>
          <w:lang w:val="es-ES"/>
        </w:rPr>
      </w:pPr>
    </w:p>
    <w:p w:rsidR="00EC617B" w:rsidRPr="006840ED" w:rsidRDefault="00EC617B" w:rsidP="004D70C6">
      <w:pPr>
        <w:ind w:left="360"/>
        <w:rPr>
          <w:b/>
          <w:color w:val="auto"/>
          <w:lang w:val="es-ES"/>
        </w:rPr>
      </w:pPr>
      <w:r w:rsidRPr="006840ED">
        <w:rPr>
          <w:b/>
          <w:color w:val="auto"/>
          <w:lang w:val="es-ES"/>
        </w:rPr>
        <w:t>Redes E-México</w:t>
      </w:r>
    </w:p>
    <w:p w:rsidR="00D93D2F" w:rsidRPr="006840ED" w:rsidRDefault="00D93D2F" w:rsidP="00EC617B">
      <w:pPr>
        <w:pStyle w:val="Prrafodelista"/>
        <w:ind w:left="426"/>
        <w:rPr>
          <w:b/>
          <w:color w:val="auto"/>
          <w:lang w:val="es-ES"/>
        </w:rPr>
      </w:pPr>
    </w:p>
    <w:p w:rsidR="00CA7EA4" w:rsidRDefault="009308AE" w:rsidP="009308AE">
      <w:pPr>
        <w:pStyle w:val="Prrafodelista"/>
        <w:numPr>
          <w:ilvl w:val="0"/>
          <w:numId w:val="9"/>
        </w:numPr>
        <w:ind w:left="709" w:hanging="283"/>
        <w:jc w:val="both"/>
        <w:rPr>
          <w:color w:val="auto"/>
          <w:lang w:val="es-ES"/>
        </w:rPr>
      </w:pPr>
      <w:r>
        <w:rPr>
          <w:color w:val="auto"/>
          <w:lang w:val="es-ES"/>
        </w:rPr>
        <w:t>Se instalaron</w:t>
      </w:r>
      <w:r w:rsidRPr="009308AE">
        <w:rPr>
          <w:color w:val="auto"/>
          <w:lang w:val="es-ES"/>
        </w:rPr>
        <w:t xml:space="preserve"> 10,214 </w:t>
      </w:r>
      <w:r w:rsidRPr="00CA7EA4">
        <w:rPr>
          <w:color w:val="auto"/>
          <w:lang w:val="es-ES"/>
        </w:rPr>
        <w:t xml:space="preserve">Estaciones </w:t>
      </w:r>
      <w:r w:rsidR="00A373EC">
        <w:rPr>
          <w:color w:val="auto"/>
          <w:lang w:val="es-ES"/>
        </w:rPr>
        <w:t>Terrenas Terminales</w:t>
      </w:r>
      <w:r w:rsidR="00DC2E33">
        <w:rPr>
          <w:color w:val="auto"/>
          <w:lang w:val="es-ES"/>
        </w:rPr>
        <w:t xml:space="preserve"> </w:t>
      </w:r>
      <w:r w:rsidR="00A373EC">
        <w:rPr>
          <w:color w:val="auto"/>
          <w:lang w:val="es-ES"/>
        </w:rPr>
        <w:t>(</w:t>
      </w:r>
      <w:proofErr w:type="spellStart"/>
      <w:r w:rsidRPr="009308AE">
        <w:rPr>
          <w:color w:val="auto"/>
          <w:lang w:val="es-ES"/>
        </w:rPr>
        <w:t>ETT’s</w:t>
      </w:r>
      <w:proofErr w:type="spellEnd"/>
      <w:r>
        <w:rPr>
          <w:color w:val="auto"/>
          <w:lang w:val="es-ES"/>
        </w:rPr>
        <w:t>)</w:t>
      </w:r>
      <w:r w:rsidR="00FA31D8">
        <w:rPr>
          <w:color w:val="auto"/>
          <w:lang w:val="es-ES"/>
        </w:rPr>
        <w:t xml:space="preserve"> a nivel naciona</w:t>
      </w:r>
      <w:r w:rsidR="00657104">
        <w:rPr>
          <w:color w:val="auto"/>
          <w:lang w:val="es-ES"/>
        </w:rPr>
        <w:t>l</w:t>
      </w:r>
      <w:r w:rsidR="00FA31D8">
        <w:rPr>
          <w:color w:val="auto"/>
          <w:lang w:val="es-ES"/>
        </w:rPr>
        <w:t>;</w:t>
      </w:r>
      <w:r w:rsidRPr="009308AE">
        <w:rPr>
          <w:color w:val="auto"/>
          <w:lang w:val="es-ES"/>
        </w:rPr>
        <w:t xml:space="preserve"> la meta </w:t>
      </w:r>
      <w:r w:rsidR="00FA31D8">
        <w:rPr>
          <w:color w:val="auto"/>
          <w:lang w:val="es-ES"/>
        </w:rPr>
        <w:t xml:space="preserve">2014 </w:t>
      </w:r>
      <w:r w:rsidRPr="009308AE">
        <w:rPr>
          <w:color w:val="auto"/>
          <w:lang w:val="es-ES"/>
        </w:rPr>
        <w:t xml:space="preserve">es alcanzar 11,000 </w:t>
      </w:r>
      <w:proofErr w:type="spellStart"/>
      <w:r w:rsidRPr="009308AE">
        <w:rPr>
          <w:color w:val="auto"/>
          <w:lang w:val="es-ES"/>
        </w:rPr>
        <w:t>ETT’s</w:t>
      </w:r>
      <w:proofErr w:type="spellEnd"/>
      <w:r w:rsidRPr="009308AE">
        <w:rPr>
          <w:color w:val="auto"/>
          <w:lang w:val="es-ES"/>
        </w:rPr>
        <w:t>, 6,730 para servicio de Internet y 4,270 para servicio de Telefonía Rural, acciones que se concluirán por parte de Telecomm, una vez que la SCT proporcione la información con los nuevos sitios.</w:t>
      </w:r>
    </w:p>
    <w:p w:rsidR="009308AE" w:rsidRPr="00CA7EA4" w:rsidRDefault="009308AE" w:rsidP="00CA7EA4">
      <w:pPr>
        <w:pStyle w:val="Prrafodelista"/>
        <w:ind w:left="709" w:hanging="283"/>
        <w:jc w:val="both"/>
        <w:rPr>
          <w:color w:val="auto"/>
          <w:lang w:val="es-ES"/>
        </w:rPr>
      </w:pPr>
    </w:p>
    <w:p w:rsidR="00CA7EA4" w:rsidRDefault="00CA7EA4" w:rsidP="00CA7EA4">
      <w:pPr>
        <w:pStyle w:val="Prrafodelista"/>
        <w:numPr>
          <w:ilvl w:val="0"/>
          <w:numId w:val="9"/>
        </w:numPr>
        <w:ind w:left="709" w:hanging="283"/>
        <w:jc w:val="both"/>
        <w:rPr>
          <w:color w:val="auto"/>
          <w:lang w:val="es-ES"/>
        </w:rPr>
      </w:pPr>
      <w:r>
        <w:rPr>
          <w:color w:val="auto"/>
          <w:lang w:val="es-ES"/>
        </w:rPr>
        <w:lastRenderedPageBreak/>
        <w:t>L</w:t>
      </w:r>
      <w:r w:rsidRPr="00CA7EA4">
        <w:rPr>
          <w:color w:val="auto"/>
          <w:lang w:val="es-ES"/>
        </w:rPr>
        <w:t>a Red 23 e-México proporcionó servicio de Conectividad Digit</w:t>
      </w:r>
      <w:r>
        <w:rPr>
          <w:color w:val="auto"/>
          <w:lang w:val="es-ES"/>
        </w:rPr>
        <w:t>al Satelital a un total de 5,</w:t>
      </w:r>
      <w:r w:rsidR="00AC3384">
        <w:rPr>
          <w:color w:val="auto"/>
          <w:lang w:val="es-ES"/>
        </w:rPr>
        <w:t>760</w:t>
      </w:r>
      <w:r w:rsidRPr="00CA7EA4">
        <w:rPr>
          <w:color w:val="auto"/>
          <w:lang w:val="es-ES"/>
        </w:rPr>
        <w:t xml:space="preserve"> (</w:t>
      </w:r>
      <w:proofErr w:type="spellStart"/>
      <w:r w:rsidRPr="00CA7EA4">
        <w:rPr>
          <w:color w:val="auto"/>
          <w:lang w:val="es-ES"/>
        </w:rPr>
        <w:t>ETT´s</w:t>
      </w:r>
      <w:proofErr w:type="spellEnd"/>
      <w:r w:rsidRPr="00CA7EA4">
        <w:rPr>
          <w:color w:val="auto"/>
          <w:lang w:val="es-ES"/>
        </w:rPr>
        <w:t>), mientras que la Red Compl</w:t>
      </w:r>
      <w:r w:rsidR="000308C2">
        <w:rPr>
          <w:color w:val="auto"/>
          <w:lang w:val="es-ES"/>
        </w:rPr>
        <w:t>ementaria Satelital 11K, a 6,</w:t>
      </w:r>
      <w:r w:rsidR="00AC3384">
        <w:rPr>
          <w:color w:val="auto"/>
          <w:lang w:val="es-ES"/>
        </w:rPr>
        <w:t>730</w:t>
      </w:r>
      <w:r w:rsidRPr="00CA7EA4">
        <w:rPr>
          <w:color w:val="auto"/>
          <w:lang w:val="es-ES"/>
        </w:rPr>
        <w:t xml:space="preserve"> estaciones, distribuidas en el territorio nacional en los Centros Comunitarios Digitales (</w:t>
      </w:r>
      <w:proofErr w:type="spellStart"/>
      <w:r w:rsidRPr="00CA7EA4">
        <w:rPr>
          <w:color w:val="auto"/>
          <w:lang w:val="es-ES"/>
        </w:rPr>
        <w:t>CCD´s</w:t>
      </w:r>
      <w:proofErr w:type="spellEnd"/>
      <w:r w:rsidRPr="00CA7EA4">
        <w:rPr>
          <w:color w:val="auto"/>
          <w:lang w:val="es-ES"/>
        </w:rPr>
        <w:t>).</w:t>
      </w:r>
    </w:p>
    <w:p w:rsidR="000308C2" w:rsidRPr="000308C2" w:rsidRDefault="000308C2" w:rsidP="000308C2">
      <w:pPr>
        <w:jc w:val="both"/>
        <w:rPr>
          <w:color w:val="auto"/>
          <w:lang w:val="es-ES"/>
        </w:rPr>
      </w:pPr>
    </w:p>
    <w:p w:rsidR="009308AE" w:rsidRPr="006E176E" w:rsidRDefault="009308AE" w:rsidP="006E176E">
      <w:pPr>
        <w:pStyle w:val="Prrafodelista"/>
        <w:numPr>
          <w:ilvl w:val="0"/>
          <w:numId w:val="9"/>
        </w:numPr>
        <w:ind w:left="709" w:hanging="283"/>
        <w:jc w:val="both"/>
        <w:rPr>
          <w:color w:val="auto"/>
          <w:lang w:val="es-ES"/>
        </w:rPr>
      </w:pPr>
      <w:r>
        <w:rPr>
          <w:color w:val="auto"/>
          <w:lang w:val="es-ES"/>
        </w:rPr>
        <w:t>Se operaron 3,386</w:t>
      </w:r>
      <w:r w:rsidRPr="009308AE">
        <w:rPr>
          <w:color w:val="auto"/>
          <w:lang w:val="es-ES"/>
        </w:rPr>
        <w:t xml:space="preserve"> Terminales Telefónicas Satelitales (</w:t>
      </w:r>
      <w:proofErr w:type="spellStart"/>
      <w:r w:rsidRPr="009308AE">
        <w:rPr>
          <w:color w:val="auto"/>
          <w:lang w:val="es-ES"/>
        </w:rPr>
        <w:t>TTS’s</w:t>
      </w:r>
      <w:proofErr w:type="spellEnd"/>
      <w:r w:rsidRPr="009308AE">
        <w:rPr>
          <w:color w:val="auto"/>
          <w:lang w:val="es-ES"/>
        </w:rPr>
        <w:t xml:space="preserve">) en el Sistema </w:t>
      </w:r>
      <w:proofErr w:type="spellStart"/>
      <w:r w:rsidRPr="009308AE">
        <w:rPr>
          <w:color w:val="auto"/>
          <w:lang w:val="es-ES"/>
        </w:rPr>
        <w:t>Movisat</w:t>
      </w:r>
      <w:proofErr w:type="spellEnd"/>
      <w:r w:rsidRPr="009308AE">
        <w:rPr>
          <w:color w:val="auto"/>
          <w:lang w:val="es-ES"/>
        </w:rPr>
        <w:t>-Voz en Banda “</w:t>
      </w:r>
      <w:proofErr w:type="spellStart"/>
      <w:r w:rsidRPr="009308AE">
        <w:rPr>
          <w:color w:val="auto"/>
          <w:lang w:val="es-ES"/>
        </w:rPr>
        <w:t>Ku</w:t>
      </w:r>
      <w:proofErr w:type="spellEnd"/>
      <w:r w:rsidRPr="009308AE">
        <w:rPr>
          <w:color w:val="auto"/>
          <w:lang w:val="es-ES"/>
        </w:rPr>
        <w:t>”, las cuales proporcionan servicios de Telefonía Semifija Satelital en comunidades entre 60 y 499 habitantes, para apoyar al Programa Sectorial de la Secretaría de Comunicaciones y Transportes “RURALSAT”.</w:t>
      </w:r>
    </w:p>
    <w:p w:rsidR="00543913" w:rsidRDefault="00543913" w:rsidP="00180ED7">
      <w:pPr>
        <w:pStyle w:val="Prrafodelista"/>
        <w:rPr>
          <w:color w:val="auto"/>
          <w:lang w:val="es-ES"/>
        </w:rPr>
      </w:pPr>
    </w:p>
    <w:p w:rsidR="00543913" w:rsidRPr="00E82C20" w:rsidRDefault="00543913" w:rsidP="00E82C20">
      <w:pPr>
        <w:pStyle w:val="Prrafodelista"/>
        <w:numPr>
          <w:ilvl w:val="2"/>
          <w:numId w:val="16"/>
        </w:numPr>
        <w:jc w:val="both"/>
        <w:rPr>
          <w:color w:val="auto"/>
          <w:lang w:val="es-ES"/>
        </w:rPr>
      </w:pPr>
      <w:r w:rsidRPr="00E82C20">
        <w:rPr>
          <w:b/>
          <w:color w:val="auto"/>
          <w:lang w:val="es-ES"/>
        </w:rPr>
        <w:t>Proporcionar servicios de banda ancha a prestadores de servicios de internet.</w:t>
      </w:r>
    </w:p>
    <w:p w:rsidR="00543913" w:rsidRPr="00543913" w:rsidRDefault="00543913" w:rsidP="00543913">
      <w:pPr>
        <w:pStyle w:val="Prrafodelista"/>
        <w:rPr>
          <w:color w:val="auto"/>
          <w:lang w:val="es-ES"/>
        </w:rPr>
      </w:pPr>
    </w:p>
    <w:p w:rsidR="00A94F30" w:rsidRDefault="00AC3384" w:rsidP="00DC2E33">
      <w:pPr>
        <w:pStyle w:val="Prrafodelista"/>
        <w:jc w:val="both"/>
        <w:rPr>
          <w:color w:val="auto"/>
          <w:lang w:val="es-ES"/>
        </w:rPr>
      </w:pPr>
      <w:r>
        <w:rPr>
          <w:color w:val="auto"/>
          <w:lang w:val="es-ES"/>
        </w:rPr>
        <w:t xml:space="preserve">En </w:t>
      </w:r>
      <w:r w:rsidR="00543913" w:rsidRPr="00543913">
        <w:rPr>
          <w:color w:val="auto"/>
          <w:lang w:val="es-ES"/>
        </w:rPr>
        <w:t xml:space="preserve">mayo de 2014, </w:t>
      </w:r>
      <w:r w:rsidR="00FA31D8">
        <w:rPr>
          <w:color w:val="auto"/>
          <w:lang w:val="es-ES"/>
        </w:rPr>
        <w:t>TELECOMM</w:t>
      </w:r>
      <w:r w:rsidR="00543913" w:rsidRPr="00543913">
        <w:rPr>
          <w:color w:val="auto"/>
          <w:lang w:val="es-ES"/>
        </w:rPr>
        <w:t xml:space="preserve"> y la Comisión Federal de Electricidad celebraron el memorándum de entendimiento para la cesión del título de concesión de derechos de la red pública de telecomunicaciones en la que </w:t>
      </w:r>
      <w:r w:rsidR="00FA31D8">
        <w:rPr>
          <w:color w:val="auto"/>
          <w:lang w:val="es-ES"/>
        </w:rPr>
        <w:t>TELECOMM</w:t>
      </w:r>
      <w:r w:rsidR="00543913" w:rsidRPr="00543913">
        <w:rPr>
          <w:color w:val="auto"/>
          <w:lang w:val="es-ES"/>
        </w:rPr>
        <w:t xml:space="preserve"> podrá instalar, operar y explotar la red troncal pública de telecomunicaciones, como los establece el artículo décimo quinto transitorio de la Reforma Constitucional en Materia de Telecomunicaciones publicada en el DOF el 11 de junio de 2013.</w:t>
      </w:r>
    </w:p>
    <w:p w:rsidR="00A94F30" w:rsidRDefault="00A94F30" w:rsidP="00DC2E33">
      <w:pPr>
        <w:pStyle w:val="Prrafodelista"/>
        <w:jc w:val="both"/>
        <w:rPr>
          <w:color w:val="auto"/>
          <w:lang w:val="es-ES"/>
        </w:rPr>
      </w:pPr>
    </w:p>
    <w:p w:rsidR="00B86826" w:rsidRPr="00DC2E33" w:rsidRDefault="00A94F30" w:rsidP="00DC2E33">
      <w:pPr>
        <w:pStyle w:val="Prrafodelista"/>
        <w:jc w:val="both"/>
        <w:rPr>
          <w:color w:val="auto"/>
          <w:lang w:val="es-ES"/>
        </w:rPr>
      </w:pPr>
      <w:r w:rsidRPr="00DC2E33">
        <w:rPr>
          <w:color w:val="auto"/>
          <w:lang w:val="es-ES"/>
        </w:rPr>
        <w:t xml:space="preserve">En el transcurso del año, se han celebrado diversas reuniones del Grupo Conjunto de Transición, en las cuales se establecieron  las </w:t>
      </w:r>
      <w:r w:rsidRPr="00DC2E33">
        <w:rPr>
          <w:color w:val="auto"/>
          <w:lang w:val="es-MX"/>
        </w:rPr>
        <w:t>b</w:t>
      </w:r>
      <w:r w:rsidR="00A702AA" w:rsidRPr="00DC2E33">
        <w:rPr>
          <w:color w:val="auto"/>
          <w:lang w:val="es-MX"/>
        </w:rPr>
        <w:t>ases, mecanism</w:t>
      </w:r>
      <w:r w:rsidRPr="00DC2E33">
        <w:rPr>
          <w:color w:val="auto"/>
          <w:lang w:val="es-MX"/>
        </w:rPr>
        <w:t>os y calendario de los trabajos, asimismo se aprobaron</w:t>
      </w:r>
      <w:r w:rsidR="00A702AA" w:rsidRPr="00DC2E33">
        <w:rPr>
          <w:color w:val="auto"/>
          <w:lang w:val="es-MX"/>
        </w:rPr>
        <w:t xml:space="preserve"> los lineamientos de operación, plan de trabajo, conformación de las Mesa Administrativa y Mesa Técnica y requerimientos para estudio de costo/eficiencia para presentar a SHCP</w:t>
      </w:r>
      <w:r w:rsidR="003C2647">
        <w:rPr>
          <w:color w:val="auto"/>
          <w:lang w:val="es-MX"/>
        </w:rPr>
        <w:t>.</w:t>
      </w:r>
    </w:p>
    <w:p w:rsidR="00B86826" w:rsidRPr="00A94F30" w:rsidRDefault="00B86826" w:rsidP="006E176E">
      <w:pPr>
        <w:pStyle w:val="Prrafodelista"/>
        <w:ind w:left="1440"/>
        <w:jc w:val="both"/>
        <w:rPr>
          <w:color w:val="auto"/>
          <w:lang w:val="es-MX"/>
        </w:rPr>
      </w:pPr>
    </w:p>
    <w:p w:rsidR="00180ED7" w:rsidRDefault="00180ED7" w:rsidP="00180ED7">
      <w:pPr>
        <w:jc w:val="both"/>
        <w:rPr>
          <w:color w:val="auto"/>
          <w:lang w:val="es-ES"/>
        </w:rPr>
      </w:pPr>
    </w:p>
    <w:p w:rsidR="00237D65" w:rsidRPr="006E176E" w:rsidRDefault="000308C2" w:rsidP="00237D65">
      <w:pPr>
        <w:pStyle w:val="Prrafodelista"/>
        <w:numPr>
          <w:ilvl w:val="2"/>
          <w:numId w:val="16"/>
        </w:numPr>
        <w:jc w:val="both"/>
        <w:rPr>
          <w:color w:val="auto"/>
          <w:lang w:val="es-ES"/>
        </w:rPr>
      </w:pPr>
      <w:r w:rsidRPr="006E176E">
        <w:rPr>
          <w:b/>
          <w:color w:val="auto"/>
          <w:lang w:val="es-ES"/>
        </w:rPr>
        <w:t>Proporcionar servicios de comunicación telegráfica a través del aprovechamiento de la infraestructura a cargo del Organismo.</w:t>
      </w:r>
      <w:r w:rsidR="00FF1051" w:rsidRPr="006E176E">
        <w:rPr>
          <w:b/>
          <w:color w:val="auto"/>
          <w:lang w:val="es-ES"/>
        </w:rPr>
        <w:t xml:space="preserve">  </w:t>
      </w:r>
    </w:p>
    <w:p w:rsidR="004D70C6" w:rsidRPr="004D70C6" w:rsidRDefault="004D70C6" w:rsidP="004D70C6">
      <w:pPr>
        <w:rPr>
          <w:lang w:val="es-ES"/>
        </w:rPr>
      </w:pPr>
    </w:p>
    <w:p w:rsidR="00CF5591" w:rsidRDefault="00CF5591" w:rsidP="00CF5591">
      <w:pPr>
        <w:rPr>
          <w:b/>
          <w:bCs/>
          <w:color w:val="auto"/>
          <w:lang w:val="es-ES"/>
        </w:rPr>
      </w:pPr>
    </w:p>
    <w:p w:rsidR="00781269" w:rsidRDefault="00781269" w:rsidP="00CF5591">
      <w:pPr>
        <w:rPr>
          <w:lang w:val="es-ES"/>
        </w:rPr>
      </w:pPr>
    </w:p>
    <w:p w:rsidR="00336A61" w:rsidRDefault="00CA5628" w:rsidP="00336A61">
      <w:pPr>
        <w:pStyle w:val="Prrafodelista"/>
        <w:numPr>
          <w:ilvl w:val="0"/>
          <w:numId w:val="9"/>
        </w:numPr>
        <w:ind w:left="709" w:hanging="283"/>
        <w:jc w:val="both"/>
        <w:rPr>
          <w:color w:val="auto"/>
          <w:lang w:val="es-ES"/>
        </w:rPr>
      </w:pPr>
      <w:r w:rsidRPr="00307A27">
        <w:rPr>
          <w:color w:val="auto"/>
          <w:lang w:val="es-ES"/>
        </w:rPr>
        <w:t>En el periodo enero-diciembre</w:t>
      </w:r>
      <w:r w:rsidR="00D86724">
        <w:rPr>
          <w:color w:val="auto"/>
          <w:lang w:val="es-ES"/>
        </w:rPr>
        <w:t>, se operaron 48.6</w:t>
      </w:r>
      <w:r w:rsidR="00336A61" w:rsidRPr="00307A27">
        <w:rPr>
          <w:color w:val="auto"/>
          <w:lang w:val="es-ES"/>
        </w:rPr>
        <w:t xml:space="preserve"> millones de Servicios Financieros Básicos y Telegramas, media</w:t>
      </w:r>
      <w:r w:rsidR="00D86724">
        <w:rPr>
          <w:color w:val="auto"/>
          <w:lang w:val="es-ES"/>
        </w:rPr>
        <w:t>nte 42.6</w:t>
      </w:r>
      <w:r w:rsidR="00336A61" w:rsidRPr="00307A27">
        <w:rPr>
          <w:color w:val="auto"/>
          <w:lang w:val="es-ES"/>
        </w:rPr>
        <w:t xml:space="preserve"> millones de servicios de Remesas Nacionales de Dinero (giro telegráfico nacional, programas sociales, servicios a cuenta de terceros </w:t>
      </w:r>
      <w:r w:rsidR="00307A27" w:rsidRPr="00307A27">
        <w:rPr>
          <w:color w:val="auto"/>
          <w:lang w:val="es-ES"/>
        </w:rPr>
        <w:t>y corresponsalía bancaria), 4.2</w:t>
      </w:r>
      <w:r w:rsidR="00336A61" w:rsidRPr="00307A27">
        <w:rPr>
          <w:color w:val="auto"/>
          <w:lang w:val="es-ES"/>
        </w:rPr>
        <w:t xml:space="preserve"> millones de operaciones de Remesas Internacionales de Dinero</w:t>
      </w:r>
      <w:r w:rsidR="00D86724">
        <w:rPr>
          <w:color w:val="auto"/>
          <w:lang w:val="es-ES"/>
        </w:rPr>
        <w:t xml:space="preserve"> (4</w:t>
      </w:r>
      <w:r w:rsidR="00307A27">
        <w:rPr>
          <w:color w:val="auto"/>
          <w:lang w:val="es-ES"/>
        </w:rPr>
        <w:t>% mayor que en 2013)</w:t>
      </w:r>
      <w:r w:rsidR="00D86724">
        <w:rPr>
          <w:color w:val="auto"/>
          <w:lang w:val="es-ES"/>
        </w:rPr>
        <w:t xml:space="preserve"> y 1.8</w:t>
      </w:r>
      <w:r w:rsidR="00307A27" w:rsidRPr="00307A27">
        <w:rPr>
          <w:color w:val="auto"/>
          <w:lang w:val="es-ES"/>
        </w:rPr>
        <w:t xml:space="preserve"> millones de servicios de comunicación</w:t>
      </w:r>
      <w:r w:rsidR="00307A27">
        <w:rPr>
          <w:color w:val="auto"/>
          <w:lang w:val="es-ES"/>
        </w:rPr>
        <w:t xml:space="preserve"> (telegramas).</w:t>
      </w:r>
    </w:p>
    <w:p w:rsidR="00C53891" w:rsidRDefault="00C53891" w:rsidP="00C53891">
      <w:pPr>
        <w:pStyle w:val="Prrafodelista"/>
        <w:ind w:left="709"/>
        <w:jc w:val="both"/>
        <w:rPr>
          <w:color w:val="auto"/>
          <w:lang w:val="es-ES"/>
        </w:rPr>
      </w:pPr>
    </w:p>
    <w:p w:rsidR="00C53891" w:rsidRPr="00C53891" w:rsidRDefault="00C53891" w:rsidP="00C53891">
      <w:pPr>
        <w:pStyle w:val="Prrafodelista"/>
        <w:numPr>
          <w:ilvl w:val="0"/>
          <w:numId w:val="9"/>
        </w:numPr>
        <w:ind w:left="709" w:hanging="283"/>
        <w:jc w:val="both"/>
        <w:rPr>
          <w:color w:val="auto"/>
          <w:lang w:val="es-ES"/>
        </w:rPr>
      </w:pPr>
      <w:r w:rsidRPr="00C53891">
        <w:rPr>
          <w:color w:val="auto"/>
          <w:lang w:val="es-ES"/>
        </w:rPr>
        <w:t>El volumen de Telegramas en Ventanilla, registró un crecimiento significativo de operaciones en 20 de los 32 Estados de la República, de los cuales destacan Hidalgo, Querétaro, Sonora y Coahuila con un incremento prom</w:t>
      </w:r>
      <w:r w:rsidR="003C2647">
        <w:rPr>
          <w:color w:val="auto"/>
          <w:lang w:val="es-ES"/>
        </w:rPr>
        <w:t>edio superior a 140.0%</w:t>
      </w:r>
      <w:r w:rsidRPr="00C53891">
        <w:rPr>
          <w:color w:val="auto"/>
          <w:lang w:val="es-ES"/>
        </w:rPr>
        <w:t>.</w:t>
      </w:r>
      <w:r>
        <w:rPr>
          <w:color w:val="auto"/>
          <w:lang w:val="es-ES"/>
        </w:rPr>
        <w:t xml:space="preserve"> </w:t>
      </w:r>
      <w:r w:rsidRPr="00C53891">
        <w:rPr>
          <w:color w:val="auto"/>
          <w:lang w:val="es-ES"/>
        </w:rPr>
        <w:t>Por otra parte, se operaron más de 1.1 millones de mensajes para el Poder Judicial,  que contuvieron 907.3  millones de palabras. El valor equivalente fue de 916.9 millones de pesos, ya que es un servicio sin costo, de acuerdo con el Artículo 23 de la Ley de Amparo.</w:t>
      </w:r>
    </w:p>
    <w:p w:rsidR="00307A27" w:rsidRPr="00307A27" w:rsidRDefault="00307A27" w:rsidP="00307A27">
      <w:pPr>
        <w:pStyle w:val="Prrafodelista"/>
        <w:ind w:left="709"/>
        <w:jc w:val="both"/>
        <w:rPr>
          <w:color w:val="auto"/>
          <w:lang w:val="es-ES"/>
        </w:rPr>
      </w:pPr>
    </w:p>
    <w:p w:rsidR="00336A61" w:rsidRDefault="00D86724" w:rsidP="00BB385D">
      <w:pPr>
        <w:pStyle w:val="Prrafodelista"/>
        <w:numPr>
          <w:ilvl w:val="0"/>
          <w:numId w:val="9"/>
        </w:numPr>
        <w:ind w:left="709" w:hanging="283"/>
        <w:jc w:val="both"/>
        <w:rPr>
          <w:color w:val="auto"/>
          <w:lang w:val="es-ES"/>
        </w:rPr>
      </w:pPr>
      <w:r>
        <w:rPr>
          <w:color w:val="auto"/>
          <w:lang w:val="es-ES"/>
        </w:rPr>
        <w:t>Se distribuyeron 8</w:t>
      </w:r>
      <w:r w:rsidR="00307A27">
        <w:rPr>
          <w:color w:val="auto"/>
          <w:lang w:val="es-ES"/>
        </w:rPr>
        <w:t>.5</w:t>
      </w:r>
      <w:r w:rsidR="00336A61" w:rsidRPr="00336A61">
        <w:rPr>
          <w:color w:val="auto"/>
          <w:lang w:val="es-ES"/>
        </w:rPr>
        <w:t xml:space="preserve"> millones de servicios de pago para atender a las comunidades rurales en situación de pobreza, a través de programas sociales del Gobierno Federal. Asimismo, </w:t>
      </w:r>
      <w:r>
        <w:rPr>
          <w:color w:val="auto"/>
          <w:lang w:val="es-ES"/>
        </w:rPr>
        <w:t>se operaron 20.2</w:t>
      </w:r>
      <w:r w:rsidR="007D5CEF">
        <w:rPr>
          <w:color w:val="auto"/>
          <w:lang w:val="es-ES"/>
        </w:rPr>
        <w:t xml:space="preserve"> millones de operaciones por </w:t>
      </w:r>
      <w:r w:rsidR="00336A61" w:rsidRPr="00336A61">
        <w:rPr>
          <w:color w:val="auto"/>
          <w:lang w:val="es-ES"/>
        </w:rPr>
        <w:t>cobranza por cuenta de terceros (cobro de recibos de teléfonos, energía eléctrica, agua, televisión de paga, boletos de avión, recaudación de impuestos</w:t>
      </w:r>
      <w:r w:rsidR="007D5CEF">
        <w:rPr>
          <w:color w:val="auto"/>
          <w:lang w:val="es-ES"/>
        </w:rPr>
        <w:t xml:space="preserve">; pago de nómina, entre otros). </w:t>
      </w:r>
      <w:r w:rsidR="00336A61" w:rsidRPr="00336A61">
        <w:rPr>
          <w:color w:val="auto"/>
          <w:lang w:val="es-ES"/>
        </w:rPr>
        <w:t>Para el servicio de corresponsa</w:t>
      </w:r>
      <w:r w:rsidR="00307A27">
        <w:rPr>
          <w:color w:val="auto"/>
          <w:lang w:val="es-ES"/>
        </w:rPr>
        <w:t>lía bancaria, se registraron 10.3</w:t>
      </w:r>
      <w:r w:rsidR="00336A61" w:rsidRPr="00336A61">
        <w:rPr>
          <w:color w:val="auto"/>
          <w:lang w:val="es-ES"/>
        </w:rPr>
        <w:t xml:space="preserve"> mi</w:t>
      </w:r>
      <w:r>
        <w:rPr>
          <w:color w:val="auto"/>
          <w:lang w:val="es-ES"/>
        </w:rPr>
        <w:t>llones de operaciones, cifra 6.8</w:t>
      </w:r>
      <w:r w:rsidR="00336A61" w:rsidRPr="00336A61">
        <w:rPr>
          <w:color w:val="auto"/>
          <w:lang w:val="es-ES"/>
        </w:rPr>
        <w:t>% mayor a la obtenida en 2013.</w:t>
      </w:r>
    </w:p>
    <w:p w:rsidR="009C32C2" w:rsidRPr="009C32C2" w:rsidRDefault="009C32C2" w:rsidP="009C32C2">
      <w:pPr>
        <w:pStyle w:val="Prrafodelista"/>
        <w:rPr>
          <w:color w:val="auto"/>
          <w:lang w:val="es-ES"/>
        </w:rPr>
      </w:pPr>
    </w:p>
    <w:p w:rsidR="009C32C2" w:rsidRPr="006E176E" w:rsidRDefault="009C32C2" w:rsidP="006E176E">
      <w:pPr>
        <w:pStyle w:val="Prrafodelista"/>
        <w:numPr>
          <w:ilvl w:val="0"/>
          <w:numId w:val="9"/>
        </w:numPr>
        <w:ind w:left="709" w:hanging="283"/>
        <w:jc w:val="both"/>
        <w:rPr>
          <w:color w:val="auto"/>
          <w:lang w:val="es-ES"/>
        </w:rPr>
      </w:pPr>
      <w:r w:rsidRPr="00FA05D1">
        <w:rPr>
          <w:color w:val="auto"/>
          <w:lang w:val="es-ES"/>
        </w:rPr>
        <w:t>Durante el periodo enero-diciembre de 2014, los servicios de telepuertos y de estaciones terrenas transportables atendieron 210 servicios para las redes permanentes de televisión para los Canales del Congreso de la Unión y del Poder Judicial de la Federación, así como del Canal 11 del Ins</w:t>
      </w:r>
      <w:r w:rsidR="00FA05D1">
        <w:rPr>
          <w:color w:val="auto"/>
          <w:lang w:val="es-ES"/>
        </w:rPr>
        <w:t>tituto Politécnico Nacional y 33</w:t>
      </w:r>
      <w:r w:rsidRPr="00FA05D1">
        <w:rPr>
          <w:color w:val="auto"/>
          <w:lang w:val="es-ES"/>
        </w:rPr>
        <w:t xml:space="preserve"> transmisiones de televisión ocasional para</w:t>
      </w:r>
      <w:r w:rsidR="00FA05D1">
        <w:rPr>
          <w:color w:val="auto"/>
          <w:lang w:val="es-ES"/>
        </w:rPr>
        <w:t xml:space="preserve"> la Presidencia de la República</w:t>
      </w:r>
      <w:r w:rsidRPr="00FA05D1">
        <w:rPr>
          <w:color w:val="auto"/>
          <w:lang w:val="es-ES"/>
        </w:rPr>
        <w:t xml:space="preserve"> </w:t>
      </w:r>
      <w:r w:rsidR="00FA05D1" w:rsidRPr="00FA05D1">
        <w:rPr>
          <w:color w:val="auto"/>
          <w:lang w:val="es-ES"/>
        </w:rPr>
        <w:t>(en coordinación con el Centro de Producción de Programas Informativos y Especiales, CEPROPIE) y para empresas privadas.</w:t>
      </w:r>
    </w:p>
    <w:p w:rsidR="00B844AE" w:rsidRDefault="00B844AE" w:rsidP="00B87E07">
      <w:pPr>
        <w:rPr>
          <w:rFonts w:eastAsiaTheme="majorEastAsia" w:cstheme="majorBidi"/>
          <w:bCs/>
          <w:lang w:val="es-ES"/>
        </w:rPr>
      </w:pPr>
    </w:p>
    <w:p w:rsidR="00BE63F6" w:rsidRPr="00B87E07" w:rsidRDefault="00BE63F6" w:rsidP="00B87E07">
      <w:pPr>
        <w:rPr>
          <w:rFonts w:eastAsiaTheme="majorEastAsia" w:cstheme="majorBidi"/>
          <w:bCs/>
          <w:lang w:val="es-ES"/>
        </w:rPr>
      </w:pPr>
    </w:p>
    <w:p w:rsidR="00A678BD" w:rsidRPr="002F62C0" w:rsidRDefault="002F62C0" w:rsidP="00E82C20">
      <w:pPr>
        <w:pStyle w:val="Prrafodelista"/>
        <w:numPr>
          <w:ilvl w:val="2"/>
          <w:numId w:val="16"/>
        </w:numPr>
        <w:jc w:val="both"/>
        <w:rPr>
          <w:b/>
          <w:color w:val="auto"/>
          <w:lang w:val="es-ES"/>
        </w:rPr>
      </w:pPr>
      <w:r w:rsidRPr="002F62C0">
        <w:rPr>
          <w:b/>
          <w:color w:val="auto"/>
          <w:lang w:val="es-ES"/>
        </w:rPr>
        <w:t>Impulsar la modernización, productividad y viabilidad financiera de TELECOMM.</w:t>
      </w:r>
    </w:p>
    <w:p w:rsidR="00B56C42" w:rsidRDefault="00B56C42" w:rsidP="00B56C42">
      <w:pPr>
        <w:jc w:val="both"/>
        <w:rPr>
          <w:rFonts w:eastAsiaTheme="majorEastAsia" w:cstheme="majorBidi"/>
          <w:bCs/>
          <w:color w:val="auto"/>
          <w:sz w:val="20"/>
          <w:szCs w:val="20"/>
          <w:lang w:val="es-ES"/>
        </w:rPr>
      </w:pPr>
    </w:p>
    <w:p w:rsidR="00673BAA" w:rsidRDefault="00673BAA" w:rsidP="00B56C42">
      <w:pPr>
        <w:jc w:val="both"/>
        <w:rPr>
          <w:rFonts w:eastAsiaTheme="majorEastAsia" w:cstheme="majorBidi"/>
          <w:bCs/>
          <w:color w:val="auto"/>
          <w:sz w:val="20"/>
          <w:szCs w:val="20"/>
          <w:lang w:val="es-ES"/>
        </w:rPr>
      </w:pPr>
    </w:p>
    <w:p w:rsidR="00032BE6" w:rsidRDefault="002F62C0" w:rsidP="00CF5591">
      <w:pPr>
        <w:pStyle w:val="Prrafodelista"/>
        <w:numPr>
          <w:ilvl w:val="0"/>
          <w:numId w:val="14"/>
        </w:numPr>
        <w:ind w:hanging="294"/>
        <w:jc w:val="both"/>
        <w:rPr>
          <w:color w:val="auto"/>
          <w:lang w:val="es-ES"/>
        </w:rPr>
      </w:pPr>
      <w:r w:rsidRPr="002F62C0">
        <w:rPr>
          <w:color w:val="auto"/>
          <w:lang w:val="es-ES"/>
        </w:rPr>
        <w:t>Reforma al Estatuto Orgánico. El pasado 20 de mayo se publicó en el Diario Oficial de la Federación las Reformas al Estatuto Orgánico de Telecomunicaciones de México, con la finalidad de atender las responsabilidades y garantizar la operación del Organismo como el único operador de Telecomunicaciones y prestador del servicio público de telégrafo</w:t>
      </w:r>
      <w:r w:rsidR="00B87E07">
        <w:rPr>
          <w:color w:val="auto"/>
          <w:lang w:val="es-ES"/>
        </w:rPr>
        <w:t>s reservado al Gobierno Federal.</w:t>
      </w:r>
    </w:p>
    <w:p w:rsidR="00FA05D1" w:rsidRDefault="00FA05D1" w:rsidP="009C32C2">
      <w:pPr>
        <w:pStyle w:val="Prrafodelista"/>
        <w:jc w:val="center"/>
        <w:rPr>
          <w:b/>
          <w:color w:val="auto"/>
          <w:lang w:val="es-ES"/>
        </w:rPr>
      </w:pPr>
    </w:p>
    <w:p w:rsidR="00FA31D8" w:rsidRPr="00FA31D8" w:rsidRDefault="00FA31D8" w:rsidP="00FA31D8">
      <w:pPr>
        <w:pStyle w:val="Prrafodelista"/>
        <w:numPr>
          <w:ilvl w:val="0"/>
          <w:numId w:val="21"/>
        </w:numPr>
        <w:jc w:val="both"/>
        <w:rPr>
          <w:color w:val="auto"/>
          <w:lang w:val="es-ES"/>
        </w:rPr>
      </w:pPr>
      <w:r>
        <w:rPr>
          <w:color w:val="auto"/>
          <w:lang w:val="es-ES"/>
        </w:rPr>
        <w:t>Al mes de diciembre</w:t>
      </w:r>
      <w:r w:rsidRPr="00FA31D8">
        <w:rPr>
          <w:color w:val="auto"/>
          <w:lang w:val="es-ES"/>
        </w:rPr>
        <w:t>, TELECOMM ha orientado sus esfuerzos para la transformación de organización con base en las perspectivas y demandas del mercado; la simplificación y modernización administrativa a través de la recurrente actualización de manuales y lineamientos, así como la revisión permanente para optimizar procesos y modelos operativos tendientes a prestar los servicios con mejor calidad y mayor productividad.</w:t>
      </w:r>
    </w:p>
    <w:p w:rsidR="00FA31D8" w:rsidRPr="00FA31D8" w:rsidRDefault="00FA31D8" w:rsidP="00FA31D8">
      <w:pPr>
        <w:pStyle w:val="Prrafodelista"/>
        <w:jc w:val="both"/>
        <w:rPr>
          <w:color w:val="auto"/>
          <w:lang w:val="es-ES"/>
        </w:rPr>
      </w:pPr>
    </w:p>
    <w:p w:rsidR="00FA31D8" w:rsidRPr="00FA31D8" w:rsidRDefault="00FA31D8" w:rsidP="00FA31D8">
      <w:pPr>
        <w:pStyle w:val="Prrafodelista"/>
        <w:numPr>
          <w:ilvl w:val="0"/>
          <w:numId w:val="21"/>
        </w:numPr>
        <w:jc w:val="both"/>
        <w:rPr>
          <w:color w:val="auto"/>
          <w:lang w:val="es-ES"/>
        </w:rPr>
      </w:pPr>
      <w:r w:rsidRPr="00FA31D8">
        <w:rPr>
          <w:color w:val="auto"/>
          <w:lang w:val="es-ES"/>
        </w:rPr>
        <w:t>Se ha dado especial énfasis en la rendición de cuentas, transparencia y acceso a la información de su cargo, mejorando su página de i</w:t>
      </w:r>
      <w:r>
        <w:rPr>
          <w:color w:val="auto"/>
          <w:lang w:val="es-ES"/>
        </w:rPr>
        <w:t xml:space="preserve">nternet haciéndola más amable y con </w:t>
      </w:r>
      <w:r w:rsidRPr="00FA31D8">
        <w:rPr>
          <w:color w:val="auto"/>
          <w:lang w:val="es-ES"/>
        </w:rPr>
        <w:t>contenidos  útiles al público usuario.</w:t>
      </w:r>
    </w:p>
    <w:p w:rsidR="00FA31D8" w:rsidRPr="00FA31D8" w:rsidRDefault="00FA31D8" w:rsidP="00FA31D8">
      <w:pPr>
        <w:pStyle w:val="Prrafodelista"/>
        <w:rPr>
          <w:color w:val="auto"/>
          <w:lang w:val="es-ES"/>
        </w:rPr>
      </w:pPr>
    </w:p>
    <w:p w:rsidR="00FA31D8" w:rsidRPr="00FA31D8" w:rsidRDefault="00FA31D8" w:rsidP="00FA31D8">
      <w:pPr>
        <w:pStyle w:val="Prrafodelista"/>
        <w:numPr>
          <w:ilvl w:val="0"/>
          <w:numId w:val="21"/>
        </w:numPr>
        <w:jc w:val="both"/>
        <w:rPr>
          <w:color w:val="auto"/>
          <w:lang w:val="es-ES"/>
        </w:rPr>
      </w:pPr>
      <w:r w:rsidRPr="00FA31D8">
        <w:rPr>
          <w:color w:val="auto"/>
          <w:lang w:val="es-ES"/>
        </w:rPr>
        <w:t>En materia de administración, los esfuerzos se orientan a tener a un uso más eficiente del gasto, a la profesionalización de los servidores públicos, a incrementar la productividad de mandos medios y del personal operativo, así como un uso más intensivo de los activos a cargo del Organismo.</w:t>
      </w:r>
    </w:p>
    <w:p w:rsidR="00FA05D1" w:rsidRDefault="00FA05D1" w:rsidP="009C32C2">
      <w:pPr>
        <w:pStyle w:val="Prrafodelista"/>
        <w:jc w:val="center"/>
        <w:rPr>
          <w:b/>
          <w:color w:val="auto"/>
          <w:lang w:val="es-ES"/>
        </w:rPr>
      </w:pPr>
    </w:p>
    <w:p w:rsidR="00FA05D1" w:rsidRDefault="00FA05D1" w:rsidP="009C32C2">
      <w:pPr>
        <w:pStyle w:val="Prrafodelista"/>
        <w:jc w:val="center"/>
        <w:rPr>
          <w:b/>
          <w:color w:val="auto"/>
          <w:lang w:val="es-ES"/>
        </w:rPr>
      </w:pPr>
    </w:p>
    <w:p w:rsidR="00FA05D1" w:rsidRPr="00677788" w:rsidRDefault="00FA05D1" w:rsidP="00677788">
      <w:pPr>
        <w:rPr>
          <w:b/>
          <w:color w:val="auto"/>
          <w:lang w:val="es-ES"/>
        </w:rPr>
      </w:pPr>
    </w:p>
    <w:p w:rsidR="00FA05D1" w:rsidRDefault="00FA05D1" w:rsidP="009C32C2">
      <w:pPr>
        <w:pStyle w:val="Prrafodelista"/>
        <w:jc w:val="center"/>
        <w:rPr>
          <w:b/>
          <w:color w:val="auto"/>
          <w:lang w:val="es-ES"/>
        </w:rPr>
      </w:pPr>
    </w:p>
    <w:p w:rsidR="00FA05D1" w:rsidRDefault="00FA05D1" w:rsidP="009C32C2">
      <w:pPr>
        <w:pStyle w:val="Prrafodelista"/>
        <w:jc w:val="center"/>
        <w:rPr>
          <w:b/>
          <w:color w:val="auto"/>
          <w:lang w:val="es-ES"/>
        </w:rPr>
      </w:pPr>
    </w:p>
    <w:p w:rsidR="00314D4B" w:rsidRPr="00C53891" w:rsidRDefault="00314D4B" w:rsidP="00C53891">
      <w:pPr>
        <w:rPr>
          <w:b/>
          <w:color w:val="auto"/>
          <w:lang w:val="es-ES"/>
        </w:rPr>
      </w:pPr>
    </w:p>
    <w:p w:rsidR="009C32C2" w:rsidRPr="006B6931" w:rsidRDefault="009C32C2" w:rsidP="006B6931">
      <w:pPr>
        <w:jc w:val="center"/>
        <w:rPr>
          <w:b/>
          <w:color w:val="auto"/>
          <w:lang w:val="es-ES"/>
        </w:rPr>
      </w:pPr>
      <w:r w:rsidRPr="00E717C7">
        <w:rPr>
          <w:b/>
          <w:color w:val="auto"/>
          <w:lang w:val="es-ES"/>
        </w:rPr>
        <w:t>ANEXO TÉCNICO</w:t>
      </w:r>
    </w:p>
    <w:tbl>
      <w:tblPr>
        <w:tblW w:w="5000" w:type="pct"/>
        <w:tblCellMar>
          <w:left w:w="70" w:type="dxa"/>
          <w:right w:w="70" w:type="dxa"/>
        </w:tblCellMar>
        <w:tblLook w:val="04A0" w:firstRow="1" w:lastRow="0" w:firstColumn="1" w:lastColumn="0" w:noHBand="0" w:noVBand="1"/>
      </w:tblPr>
      <w:tblGrid>
        <w:gridCol w:w="3456"/>
        <w:gridCol w:w="1141"/>
        <w:gridCol w:w="1569"/>
        <w:gridCol w:w="1488"/>
        <w:gridCol w:w="1066"/>
        <w:gridCol w:w="1040"/>
        <w:gridCol w:w="176"/>
        <w:gridCol w:w="176"/>
      </w:tblGrid>
      <w:tr w:rsidR="006B6931" w:rsidRPr="006B6931" w:rsidTr="006B6931">
        <w:trPr>
          <w:gridAfter w:val="2"/>
          <w:wAfter w:w="174" w:type="pct"/>
          <w:trHeight w:val="285"/>
        </w:trPr>
        <w:tc>
          <w:tcPr>
            <w:tcW w:w="4826" w:type="pct"/>
            <w:gridSpan w:val="6"/>
            <w:tcBorders>
              <w:top w:val="nil"/>
              <w:left w:val="nil"/>
              <w:bottom w:val="single" w:sz="8" w:space="0" w:color="FFFFFF"/>
              <w:right w:val="nil"/>
            </w:tcBorders>
            <w:shd w:val="clear" w:color="auto" w:fill="auto"/>
            <w:vAlign w:val="center"/>
            <w:hideMark/>
          </w:tcPr>
          <w:p w:rsidR="006B6931" w:rsidRPr="006B6931" w:rsidRDefault="006B6931" w:rsidP="006B6931">
            <w:pPr>
              <w:jc w:val="center"/>
              <w:rPr>
                <w:rFonts w:ascii="Arial Narrow" w:eastAsia="Times New Roman" w:hAnsi="Arial Narrow" w:cs="Arial"/>
                <w:b/>
                <w:bCs/>
                <w:color w:val="auto"/>
                <w:sz w:val="18"/>
                <w:szCs w:val="18"/>
                <w:lang w:val="es-MX" w:eastAsia="es-MX"/>
              </w:rPr>
            </w:pPr>
            <w:r w:rsidRPr="006B6931">
              <w:rPr>
                <w:rFonts w:ascii="Arial Narrow" w:eastAsia="Times New Roman" w:hAnsi="Arial Narrow" w:cs="Arial"/>
                <w:b/>
                <w:bCs/>
                <w:color w:val="auto"/>
                <w:sz w:val="18"/>
                <w:szCs w:val="18"/>
                <w:lang w:val="es-MX" w:eastAsia="es-MX"/>
              </w:rPr>
              <w:t>SERVICIOS FINANCIEROS BÁSICOS, 2013-2014</w:t>
            </w:r>
          </w:p>
        </w:tc>
      </w:tr>
      <w:tr w:rsidR="006B6931" w:rsidRPr="006B6931" w:rsidTr="006B6931">
        <w:trPr>
          <w:gridAfter w:val="2"/>
          <w:wAfter w:w="174" w:type="pct"/>
          <w:trHeight w:val="285"/>
        </w:trPr>
        <w:tc>
          <w:tcPr>
            <w:tcW w:w="4826" w:type="pct"/>
            <w:gridSpan w:val="6"/>
            <w:tcBorders>
              <w:top w:val="single" w:sz="8" w:space="0" w:color="FFFFFF"/>
              <w:left w:val="nil"/>
              <w:bottom w:val="single" w:sz="8" w:space="0" w:color="FFFFFF"/>
              <w:right w:val="nil"/>
            </w:tcBorders>
            <w:shd w:val="clear" w:color="auto" w:fill="auto"/>
            <w:vAlign w:val="center"/>
            <w:hideMark/>
          </w:tcPr>
          <w:p w:rsidR="006B6931" w:rsidRPr="006B6931" w:rsidRDefault="006B6931" w:rsidP="006B6931">
            <w:pPr>
              <w:jc w:val="center"/>
              <w:rPr>
                <w:rFonts w:ascii="Arial Narrow" w:eastAsia="Times New Roman" w:hAnsi="Arial Narrow" w:cs="Arial"/>
                <w:color w:val="auto"/>
                <w:sz w:val="18"/>
                <w:szCs w:val="18"/>
                <w:lang w:val="es-MX" w:eastAsia="es-MX"/>
              </w:rPr>
            </w:pPr>
            <w:r w:rsidRPr="006B6931">
              <w:rPr>
                <w:rFonts w:ascii="Arial Narrow" w:eastAsia="Times New Roman" w:hAnsi="Arial Narrow" w:cs="Arial"/>
                <w:color w:val="auto"/>
                <w:sz w:val="18"/>
                <w:szCs w:val="18"/>
                <w:lang w:val="es-MX" w:eastAsia="es-MX"/>
              </w:rPr>
              <w:t>(Miles de operaciones)</w:t>
            </w:r>
          </w:p>
        </w:tc>
      </w:tr>
      <w:tr w:rsidR="006B6931" w:rsidRPr="006B6931" w:rsidTr="006B6931">
        <w:trPr>
          <w:gridAfter w:val="2"/>
          <w:wAfter w:w="174" w:type="pct"/>
          <w:trHeight w:val="270"/>
        </w:trPr>
        <w:tc>
          <w:tcPr>
            <w:tcW w:w="1709" w:type="pct"/>
            <w:vMerge w:val="restart"/>
            <w:tcBorders>
              <w:top w:val="nil"/>
              <w:left w:val="single" w:sz="8" w:space="0" w:color="FFFFFF"/>
              <w:bottom w:val="single" w:sz="8" w:space="0" w:color="FFFFFF"/>
              <w:right w:val="single" w:sz="4" w:space="0" w:color="FFFFFF"/>
            </w:tcBorders>
            <w:shd w:val="clear" w:color="000000" w:fill="C0C0C0"/>
            <w:vAlign w:val="center"/>
            <w:hideMark/>
          </w:tcPr>
          <w:p w:rsidR="006B6931" w:rsidRPr="006B6931" w:rsidRDefault="006B6931" w:rsidP="006B6931">
            <w:pPr>
              <w:jc w:val="center"/>
              <w:rPr>
                <w:rFonts w:ascii="Arial Narrow" w:eastAsia="Times New Roman" w:hAnsi="Arial Narrow" w:cs="Arial"/>
                <w:b/>
                <w:bCs/>
                <w:color w:val="auto"/>
                <w:sz w:val="17"/>
                <w:szCs w:val="17"/>
                <w:lang w:val="es-MX" w:eastAsia="es-MX"/>
              </w:rPr>
            </w:pPr>
            <w:r w:rsidRPr="006B6931">
              <w:rPr>
                <w:rFonts w:ascii="Arial Narrow" w:eastAsia="Times New Roman" w:hAnsi="Arial Narrow" w:cs="Arial"/>
                <w:b/>
                <w:bCs/>
                <w:color w:val="auto"/>
                <w:sz w:val="17"/>
                <w:szCs w:val="17"/>
                <w:lang w:val="es-MX" w:eastAsia="es-MX"/>
              </w:rPr>
              <w:t>Concepto</w:t>
            </w:r>
          </w:p>
        </w:tc>
        <w:tc>
          <w:tcPr>
            <w:tcW w:w="564" w:type="pct"/>
            <w:vMerge w:val="restart"/>
            <w:tcBorders>
              <w:top w:val="nil"/>
              <w:left w:val="single" w:sz="4" w:space="0" w:color="FFFFFF"/>
              <w:bottom w:val="single" w:sz="8" w:space="0" w:color="FFFFFF"/>
              <w:right w:val="single" w:sz="4" w:space="0" w:color="FFFFFF"/>
            </w:tcBorders>
            <w:shd w:val="clear" w:color="000000" w:fill="C0C0C0"/>
            <w:vAlign w:val="center"/>
            <w:hideMark/>
          </w:tcPr>
          <w:p w:rsidR="006B6931" w:rsidRPr="006B6931" w:rsidRDefault="006B6931" w:rsidP="006B6931">
            <w:pPr>
              <w:jc w:val="center"/>
              <w:rPr>
                <w:rFonts w:ascii="Arial Narrow" w:eastAsia="Times New Roman" w:hAnsi="Arial Narrow" w:cs="Arial"/>
                <w:b/>
                <w:bCs/>
                <w:color w:val="auto"/>
                <w:sz w:val="17"/>
                <w:szCs w:val="17"/>
                <w:lang w:val="es-MX" w:eastAsia="es-MX"/>
              </w:rPr>
            </w:pPr>
            <w:r w:rsidRPr="006B6931">
              <w:rPr>
                <w:rFonts w:ascii="Arial Narrow" w:eastAsia="Times New Roman" w:hAnsi="Arial Narrow" w:cs="Arial"/>
                <w:b/>
                <w:bCs/>
                <w:color w:val="auto"/>
                <w:sz w:val="17"/>
                <w:szCs w:val="17"/>
                <w:lang w:val="es-MX" w:eastAsia="es-MX"/>
              </w:rPr>
              <w:t>2013</w:t>
            </w:r>
          </w:p>
        </w:tc>
        <w:tc>
          <w:tcPr>
            <w:tcW w:w="2553" w:type="pct"/>
            <w:gridSpan w:val="4"/>
            <w:tcBorders>
              <w:top w:val="single" w:sz="8" w:space="0" w:color="FFFFFF"/>
              <w:left w:val="nil"/>
              <w:bottom w:val="single" w:sz="4" w:space="0" w:color="FFFFFF"/>
              <w:right w:val="single" w:sz="4" w:space="0" w:color="FFFFFF"/>
            </w:tcBorders>
            <w:shd w:val="clear" w:color="000000" w:fill="C0C0C0"/>
            <w:vAlign w:val="center"/>
            <w:hideMark/>
          </w:tcPr>
          <w:p w:rsidR="006B6931" w:rsidRPr="006B6931" w:rsidRDefault="006B6931" w:rsidP="006B6931">
            <w:pPr>
              <w:jc w:val="center"/>
              <w:rPr>
                <w:rFonts w:ascii="Arial Narrow" w:eastAsia="Times New Roman" w:hAnsi="Arial Narrow" w:cs="Arial"/>
                <w:b/>
                <w:bCs/>
                <w:color w:val="auto"/>
                <w:sz w:val="17"/>
                <w:szCs w:val="17"/>
                <w:lang w:val="es-MX" w:eastAsia="es-MX"/>
              </w:rPr>
            </w:pPr>
            <w:r w:rsidRPr="006B6931">
              <w:rPr>
                <w:rFonts w:ascii="Arial Narrow" w:eastAsia="Times New Roman" w:hAnsi="Arial Narrow" w:cs="Arial"/>
                <w:b/>
                <w:bCs/>
                <w:color w:val="auto"/>
                <w:sz w:val="17"/>
                <w:szCs w:val="17"/>
                <w:lang w:val="es-MX" w:eastAsia="es-MX"/>
              </w:rPr>
              <w:t>2014</w:t>
            </w:r>
          </w:p>
        </w:tc>
      </w:tr>
      <w:tr w:rsidR="006B6931" w:rsidRPr="006B6931" w:rsidTr="006B6931">
        <w:trPr>
          <w:gridAfter w:val="2"/>
          <w:wAfter w:w="174" w:type="pct"/>
          <w:trHeight w:val="499"/>
        </w:trPr>
        <w:tc>
          <w:tcPr>
            <w:tcW w:w="1709" w:type="pct"/>
            <w:vMerge/>
            <w:tcBorders>
              <w:top w:val="nil"/>
              <w:left w:val="single" w:sz="8" w:space="0" w:color="FFFFFF"/>
              <w:bottom w:val="single" w:sz="8" w:space="0" w:color="FFFFFF"/>
              <w:right w:val="single" w:sz="4" w:space="0" w:color="FFFFFF"/>
            </w:tcBorders>
            <w:vAlign w:val="center"/>
            <w:hideMark/>
          </w:tcPr>
          <w:p w:rsidR="006B6931" w:rsidRPr="006B6931" w:rsidRDefault="006B6931" w:rsidP="006B6931">
            <w:pPr>
              <w:rPr>
                <w:rFonts w:ascii="Arial Narrow" w:eastAsia="Times New Roman" w:hAnsi="Arial Narrow" w:cs="Arial"/>
                <w:b/>
                <w:bCs/>
                <w:color w:val="auto"/>
                <w:sz w:val="17"/>
                <w:szCs w:val="17"/>
                <w:lang w:val="es-MX" w:eastAsia="es-MX"/>
              </w:rPr>
            </w:pPr>
          </w:p>
        </w:tc>
        <w:tc>
          <w:tcPr>
            <w:tcW w:w="564" w:type="pct"/>
            <w:vMerge/>
            <w:tcBorders>
              <w:top w:val="nil"/>
              <w:left w:val="single" w:sz="4" w:space="0" w:color="FFFFFF"/>
              <w:bottom w:val="single" w:sz="8" w:space="0" w:color="FFFFFF"/>
              <w:right w:val="single" w:sz="4" w:space="0" w:color="FFFFFF"/>
            </w:tcBorders>
            <w:vAlign w:val="center"/>
            <w:hideMark/>
          </w:tcPr>
          <w:p w:rsidR="006B6931" w:rsidRPr="006B6931" w:rsidRDefault="006B6931" w:rsidP="006B6931">
            <w:pPr>
              <w:rPr>
                <w:rFonts w:ascii="Arial Narrow" w:eastAsia="Times New Roman" w:hAnsi="Arial Narrow" w:cs="Arial"/>
                <w:b/>
                <w:bCs/>
                <w:color w:val="auto"/>
                <w:sz w:val="17"/>
                <w:szCs w:val="17"/>
                <w:lang w:val="es-MX" w:eastAsia="es-MX"/>
              </w:rPr>
            </w:pPr>
          </w:p>
        </w:tc>
        <w:tc>
          <w:tcPr>
            <w:tcW w:w="776" w:type="pct"/>
            <w:vMerge w:val="restart"/>
            <w:tcBorders>
              <w:top w:val="nil"/>
              <w:left w:val="single" w:sz="4" w:space="0" w:color="FFFFFF"/>
              <w:bottom w:val="single" w:sz="8" w:space="0" w:color="FFFFFF"/>
              <w:right w:val="single" w:sz="4" w:space="0" w:color="FFFFFF"/>
            </w:tcBorders>
            <w:shd w:val="clear" w:color="000000" w:fill="C0C0C0"/>
            <w:vAlign w:val="center"/>
            <w:hideMark/>
          </w:tcPr>
          <w:p w:rsidR="006B6931" w:rsidRPr="006B6931" w:rsidRDefault="006B6931" w:rsidP="006B6931">
            <w:pPr>
              <w:jc w:val="center"/>
              <w:rPr>
                <w:rFonts w:ascii="Arial Narrow" w:eastAsia="Times New Roman" w:hAnsi="Arial Narrow" w:cs="Arial"/>
                <w:b/>
                <w:bCs/>
                <w:color w:val="auto"/>
                <w:sz w:val="17"/>
                <w:szCs w:val="17"/>
                <w:lang w:val="es-MX" w:eastAsia="es-MX"/>
              </w:rPr>
            </w:pPr>
            <w:r w:rsidRPr="006B6931">
              <w:rPr>
                <w:rFonts w:ascii="Arial Narrow" w:eastAsia="Times New Roman" w:hAnsi="Arial Narrow" w:cs="Arial"/>
                <w:b/>
                <w:bCs/>
                <w:color w:val="auto"/>
                <w:sz w:val="17"/>
                <w:szCs w:val="17"/>
                <w:lang w:val="es-MX" w:eastAsia="es-MX"/>
              </w:rPr>
              <w:t>Meta Programada</w:t>
            </w:r>
            <w:r w:rsidRPr="006B6931">
              <w:rPr>
                <w:rFonts w:ascii="Arial Narrow" w:eastAsia="Times New Roman" w:hAnsi="Arial Narrow" w:cs="Arial"/>
                <w:b/>
                <w:bCs/>
                <w:color w:val="auto"/>
                <w:sz w:val="12"/>
                <w:szCs w:val="12"/>
                <w:lang w:val="es-MX" w:eastAsia="es-MX"/>
              </w:rPr>
              <w:t xml:space="preserve"> </w:t>
            </w:r>
          </w:p>
        </w:tc>
        <w:tc>
          <w:tcPr>
            <w:tcW w:w="736" w:type="pct"/>
            <w:vMerge w:val="restart"/>
            <w:tcBorders>
              <w:top w:val="nil"/>
              <w:left w:val="single" w:sz="4" w:space="0" w:color="FFFFFF"/>
              <w:bottom w:val="single" w:sz="8" w:space="0" w:color="FFFFFF"/>
              <w:right w:val="single" w:sz="4" w:space="0" w:color="FFFFFF"/>
            </w:tcBorders>
            <w:shd w:val="clear" w:color="000000" w:fill="C0C0C0"/>
            <w:vAlign w:val="center"/>
            <w:hideMark/>
          </w:tcPr>
          <w:p w:rsidR="006B6931" w:rsidRPr="006B6931" w:rsidRDefault="006B6931" w:rsidP="006B6931">
            <w:pPr>
              <w:jc w:val="center"/>
              <w:rPr>
                <w:rFonts w:ascii="Arial Narrow" w:eastAsia="Times New Roman" w:hAnsi="Arial Narrow" w:cs="Arial"/>
                <w:b/>
                <w:bCs/>
                <w:color w:val="auto"/>
                <w:sz w:val="17"/>
                <w:szCs w:val="17"/>
                <w:lang w:val="es-MX" w:eastAsia="es-MX"/>
              </w:rPr>
            </w:pPr>
            <w:r w:rsidRPr="006B6931">
              <w:rPr>
                <w:rFonts w:ascii="Arial Narrow" w:eastAsia="Times New Roman" w:hAnsi="Arial Narrow" w:cs="Arial"/>
                <w:b/>
                <w:bCs/>
                <w:color w:val="auto"/>
                <w:sz w:val="17"/>
                <w:szCs w:val="17"/>
                <w:lang w:val="es-MX" w:eastAsia="es-MX"/>
              </w:rPr>
              <w:t>Observado</w:t>
            </w:r>
            <w:r w:rsidRPr="006B6931">
              <w:rPr>
                <w:rFonts w:ascii="Arial Narrow" w:eastAsia="Times New Roman" w:hAnsi="Arial Narrow" w:cs="Arial"/>
                <w:b/>
                <w:bCs/>
                <w:color w:val="auto"/>
                <w:sz w:val="17"/>
                <w:szCs w:val="17"/>
                <w:lang w:val="es-MX" w:eastAsia="es-MX"/>
              </w:rPr>
              <w:br/>
              <w:t>e/</w:t>
            </w:r>
          </w:p>
        </w:tc>
        <w:tc>
          <w:tcPr>
            <w:tcW w:w="1041" w:type="pct"/>
            <w:gridSpan w:val="2"/>
            <w:tcBorders>
              <w:top w:val="single" w:sz="4" w:space="0" w:color="FFFFFF"/>
              <w:left w:val="nil"/>
              <w:bottom w:val="single" w:sz="4" w:space="0" w:color="FFFFFF"/>
              <w:right w:val="single" w:sz="4" w:space="0" w:color="FFFFFF"/>
            </w:tcBorders>
            <w:shd w:val="clear" w:color="000000" w:fill="C0C0C0"/>
            <w:vAlign w:val="center"/>
            <w:hideMark/>
          </w:tcPr>
          <w:p w:rsidR="006B6931" w:rsidRPr="006B6931" w:rsidRDefault="006B6931" w:rsidP="006B6931">
            <w:pPr>
              <w:jc w:val="center"/>
              <w:rPr>
                <w:rFonts w:ascii="Arial Narrow" w:eastAsia="Times New Roman" w:hAnsi="Arial Narrow" w:cs="Arial"/>
                <w:b/>
                <w:bCs/>
                <w:color w:val="auto"/>
                <w:sz w:val="17"/>
                <w:szCs w:val="17"/>
                <w:lang w:val="es-MX" w:eastAsia="es-MX"/>
              </w:rPr>
            </w:pPr>
            <w:r w:rsidRPr="006B6931">
              <w:rPr>
                <w:rFonts w:ascii="Arial Narrow" w:eastAsia="Times New Roman" w:hAnsi="Arial Narrow" w:cs="Arial"/>
                <w:b/>
                <w:bCs/>
                <w:color w:val="auto"/>
                <w:sz w:val="17"/>
                <w:szCs w:val="17"/>
                <w:lang w:val="es-MX" w:eastAsia="es-MX"/>
              </w:rPr>
              <w:t>Variación % con relación a:</w:t>
            </w:r>
          </w:p>
        </w:tc>
      </w:tr>
      <w:tr w:rsidR="006B6931" w:rsidRPr="006B6931" w:rsidTr="006B6931">
        <w:trPr>
          <w:gridAfter w:val="2"/>
          <w:wAfter w:w="174" w:type="pct"/>
          <w:trHeight w:val="780"/>
        </w:trPr>
        <w:tc>
          <w:tcPr>
            <w:tcW w:w="1709" w:type="pct"/>
            <w:vMerge/>
            <w:tcBorders>
              <w:top w:val="nil"/>
              <w:left w:val="single" w:sz="8" w:space="0" w:color="FFFFFF"/>
              <w:bottom w:val="single" w:sz="8" w:space="0" w:color="FFFFFF"/>
              <w:right w:val="single" w:sz="4" w:space="0" w:color="FFFFFF"/>
            </w:tcBorders>
            <w:vAlign w:val="center"/>
            <w:hideMark/>
          </w:tcPr>
          <w:p w:rsidR="006B6931" w:rsidRPr="006B6931" w:rsidRDefault="006B6931" w:rsidP="006B6931">
            <w:pPr>
              <w:rPr>
                <w:rFonts w:ascii="Arial Narrow" w:eastAsia="Times New Roman" w:hAnsi="Arial Narrow" w:cs="Arial"/>
                <w:b/>
                <w:bCs/>
                <w:color w:val="auto"/>
                <w:sz w:val="17"/>
                <w:szCs w:val="17"/>
                <w:lang w:val="es-MX" w:eastAsia="es-MX"/>
              </w:rPr>
            </w:pPr>
          </w:p>
        </w:tc>
        <w:tc>
          <w:tcPr>
            <w:tcW w:w="564" w:type="pct"/>
            <w:vMerge/>
            <w:tcBorders>
              <w:top w:val="nil"/>
              <w:left w:val="single" w:sz="4" w:space="0" w:color="FFFFFF"/>
              <w:bottom w:val="single" w:sz="8" w:space="0" w:color="FFFFFF"/>
              <w:right w:val="single" w:sz="4" w:space="0" w:color="FFFFFF"/>
            </w:tcBorders>
            <w:vAlign w:val="center"/>
            <w:hideMark/>
          </w:tcPr>
          <w:p w:rsidR="006B6931" w:rsidRPr="006B6931" w:rsidRDefault="006B6931" w:rsidP="006B6931">
            <w:pPr>
              <w:rPr>
                <w:rFonts w:ascii="Arial Narrow" w:eastAsia="Times New Roman" w:hAnsi="Arial Narrow" w:cs="Arial"/>
                <w:b/>
                <w:bCs/>
                <w:color w:val="auto"/>
                <w:sz w:val="17"/>
                <w:szCs w:val="17"/>
                <w:lang w:val="es-MX" w:eastAsia="es-MX"/>
              </w:rPr>
            </w:pPr>
          </w:p>
        </w:tc>
        <w:tc>
          <w:tcPr>
            <w:tcW w:w="776" w:type="pct"/>
            <w:vMerge/>
            <w:tcBorders>
              <w:top w:val="nil"/>
              <w:left w:val="single" w:sz="4" w:space="0" w:color="FFFFFF"/>
              <w:bottom w:val="single" w:sz="8" w:space="0" w:color="FFFFFF"/>
              <w:right w:val="single" w:sz="4" w:space="0" w:color="FFFFFF"/>
            </w:tcBorders>
            <w:vAlign w:val="center"/>
            <w:hideMark/>
          </w:tcPr>
          <w:p w:rsidR="006B6931" w:rsidRPr="006B6931" w:rsidRDefault="006B6931" w:rsidP="006B6931">
            <w:pPr>
              <w:rPr>
                <w:rFonts w:ascii="Arial Narrow" w:eastAsia="Times New Roman" w:hAnsi="Arial Narrow" w:cs="Arial"/>
                <w:b/>
                <w:bCs/>
                <w:color w:val="auto"/>
                <w:sz w:val="17"/>
                <w:szCs w:val="17"/>
                <w:lang w:val="es-MX" w:eastAsia="es-MX"/>
              </w:rPr>
            </w:pPr>
          </w:p>
        </w:tc>
        <w:tc>
          <w:tcPr>
            <w:tcW w:w="736" w:type="pct"/>
            <w:vMerge/>
            <w:tcBorders>
              <w:top w:val="nil"/>
              <w:left w:val="single" w:sz="4" w:space="0" w:color="FFFFFF"/>
              <w:bottom w:val="single" w:sz="8" w:space="0" w:color="FFFFFF"/>
              <w:right w:val="single" w:sz="4" w:space="0" w:color="FFFFFF"/>
            </w:tcBorders>
            <w:vAlign w:val="center"/>
            <w:hideMark/>
          </w:tcPr>
          <w:p w:rsidR="006B6931" w:rsidRPr="006B6931" w:rsidRDefault="006B6931" w:rsidP="006B6931">
            <w:pPr>
              <w:rPr>
                <w:rFonts w:ascii="Arial Narrow" w:eastAsia="Times New Roman" w:hAnsi="Arial Narrow" w:cs="Arial"/>
                <w:b/>
                <w:bCs/>
                <w:color w:val="auto"/>
                <w:sz w:val="17"/>
                <w:szCs w:val="17"/>
                <w:lang w:val="es-MX" w:eastAsia="es-MX"/>
              </w:rPr>
            </w:pPr>
          </w:p>
        </w:tc>
        <w:tc>
          <w:tcPr>
            <w:tcW w:w="527" w:type="pct"/>
            <w:tcBorders>
              <w:top w:val="nil"/>
              <w:left w:val="nil"/>
              <w:bottom w:val="single" w:sz="8" w:space="0" w:color="FFFFFF"/>
              <w:right w:val="single" w:sz="4" w:space="0" w:color="FFFFFF"/>
            </w:tcBorders>
            <w:shd w:val="clear" w:color="000000" w:fill="C0C0C0"/>
            <w:vAlign w:val="center"/>
            <w:hideMark/>
          </w:tcPr>
          <w:p w:rsidR="006B6931" w:rsidRPr="006B6931" w:rsidRDefault="006B6931" w:rsidP="006B6931">
            <w:pPr>
              <w:jc w:val="center"/>
              <w:rPr>
                <w:rFonts w:ascii="Arial Narrow" w:eastAsia="Times New Roman" w:hAnsi="Arial Narrow" w:cs="Arial"/>
                <w:b/>
                <w:bCs/>
                <w:color w:val="auto"/>
                <w:sz w:val="17"/>
                <w:szCs w:val="17"/>
                <w:lang w:val="es-MX" w:eastAsia="es-MX"/>
              </w:rPr>
            </w:pPr>
            <w:r w:rsidRPr="006B6931">
              <w:rPr>
                <w:rFonts w:ascii="Arial Narrow" w:eastAsia="Times New Roman" w:hAnsi="Arial Narrow" w:cs="Arial"/>
                <w:b/>
                <w:bCs/>
                <w:color w:val="auto"/>
                <w:sz w:val="17"/>
                <w:szCs w:val="17"/>
                <w:lang w:val="es-MX" w:eastAsia="es-MX"/>
              </w:rPr>
              <w:t>Meta Programada</w:t>
            </w:r>
          </w:p>
        </w:tc>
        <w:tc>
          <w:tcPr>
            <w:tcW w:w="514" w:type="pct"/>
            <w:tcBorders>
              <w:top w:val="nil"/>
              <w:left w:val="nil"/>
              <w:bottom w:val="single" w:sz="8" w:space="0" w:color="FFFFFF"/>
              <w:right w:val="single" w:sz="4" w:space="0" w:color="FFFFFF"/>
            </w:tcBorders>
            <w:shd w:val="clear" w:color="000000" w:fill="C0C0C0"/>
            <w:vAlign w:val="center"/>
            <w:hideMark/>
          </w:tcPr>
          <w:p w:rsidR="006B6931" w:rsidRPr="006B6931" w:rsidRDefault="006B6931" w:rsidP="006B6931">
            <w:pPr>
              <w:jc w:val="center"/>
              <w:rPr>
                <w:rFonts w:ascii="Arial Narrow" w:eastAsia="Times New Roman" w:hAnsi="Arial Narrow" w:cs="Arial"/>
                <w:b/>
                <w:bCs/>
                <w:color w:val="auto"/>
                <w:sz w:val="17"/>
                <w:szCs w:val="17"/>
                <w:lang w:val="es-MX" w:eastAsia="es-MX"/>
              </w:rPr>
            </w:pPr>
            <w:r w:rsidRPr="006B6931">
              <w:rPr>
                <w:rFonts w:ascii="Arial Narrow" w:eastAsia="Times New Roman" w:hAnsi="Arial Narrow" w:cs="Arial"/>
                <w:b/>
                <w:bCs/>
                <w:color w:val="auto"/>
                <w:sz w:val="17"/>
                <w:szCs w:val="17"/>
                <w:lang w:val="es-MX" w:eastAsia="es-MX"/>
              </w:rPr>
              <w:t>2013</w:t>
            </w:r>
          </w:p>
        </w:tc>
      </w:tr>
      <w:tr w:rsidR="006B6931" w:rsidRPr="006B6931" w:rsidTr="006B6931">
        <w:trPr>
          <w:gridAfter w:val="2"/>
          <w:wAfter w:w="174" w:type="pct"/>
          <w:trHeight w:val="270"/>
        </w:trPr>
        <w:tc>
          <w:tcPr>
            <w:tcW w:w="1709" w:type="pct"/>
            <w:tcBorders>
              <w:top w:val="nil"/>
              <w:left w:val="single" w:sz="8" w:space="0" w:color="FFFFFF"/>
              <w:bottom w:val="single" w:sz="4" w:space="0" w:color="FFFFFF"/>
              <w:right w:val="single" w:sz="4" w:space="0" w:color="FFFFFF"/>
            </w:tcBorders>
            <w:shd w:val="clear" w:color="000000" w:fill="F8F8F8"/>
            <w:vAlign w:val="center"/>
            <w:hideMark/>
          </w:tcPr>
          <w:p w:rsidR="006B6931" w:rsidRPr="006B6931" w:rsidRDefault="006B6931" w:rsidP="006B6931">
            <w:pPr>
              <w:rPr>
                <w:rFonts w:ascii="Arial Narrow" w:eastAsia="Times New Roman" w:hAnsi="Arial Narrow" w:cs="Arial"/>
                <w:b/>
                <w:bCs/>
                <w:color w:val="auto"/>
                <w:sz w:val="16"/>
                <w:szCs w:val="16"/>
                <w:lang w:val="es-MX" w:eastAsia="es-MX"/>
              </w:rPr>
            </w:pPr>
            <w:r w:rsidRPr="006B6931">
              <w:rPr>
                <w:rFonts w:ascii="Arial Narrow" w:eastAsia="Times New Roman" w:hAnsi="Arial Narrow" w:cs="Arial"/>
                <w:b/>
                <w:bCs/>
                <w:color w:val="auto"/>
                <w:sz w:val="16"/>
                <w:szCs w:val="16"/>
                <w:lang w:val="es-MX" w:eastAsia="es-MX"/>
              </w:rPr>
              <w:t>Total</w:t>
            </w:r>
          </w:p>
        </w:tc>
        <w:tc>
          <w:tcPr>
            <w:tcW w:w="564" w:type="pct"/>
            <w:tcBorders>
              <w:top w:val="nil"/>
              <w:left w:val="nil"/>
              <w:bottom w:val="single" w:sz="4" w:space="0" w:color="FFFFFF"/>
              <w:right w:val="single" w:sz="4" w:space="0" w:color="FFFFFF"/>
            </w:tcBorders>
            <w:shd w:val="clear" w:color="000000" w:fill="F8F8F8"/>
            <w:vAlign w:val="center"/>
            <w:hideMark/>
          </w:tcPr>
          <w:p w:rsidR="006B6931" w:rsidRPr="006B6931" w:rsidRDefault="006B6931" w:rsidP="006B6931">
            <w:pPr>
              <w:jc w:val="center"/>
              <w:rPr>
                <w:rFonts w:ascii="Arial Narrow" w:eastAsia="Times New Roman" w:hAnsi="Arial Narrow" w:cs="Arial"/>
                <w:b/>
                <w:bCs/>
                <w:color w:val="auto"/>
                <w:sz w:val="16"/>
                <w:szCs w:val="16"/>
                <w:lang w:val="es-MX" w:eastAsia="es-MX"/>
              </w:rPr>
            </w:pPr>
            <w:r w:rsidRPr="006B6931">
              <w:rPr>
                <w:rFonts w:ascii="Arial Narrow" w:eastAsia="Times New Roman" w:hAnsi="Arial Narrow" w:cs="Arial"/>
                <w:b/>
                <w:bCs/>
                <w:color w:val="auto"/>
                <w:sz w:val="16"/>
                <w:szCs w:val="16"/>
                <w:lang w:val="es-MX" w:eastAsia="es-MX"/>
              </w:rPr>
              <w:t>61,093.1</w:t>
            </w:r>
          </w:p>
        </w:tc>
        <w:tc>
          <w:tcPr>
            <w:tcW w:w="776" w:type="pct"/>
            <w:tcBorders>
              <w:top w:val="nil"/>
              <w:left w:val="nil"/>
              <w:bottom w:val="single" w:sz="4" w:space="0" w:color="FFFFFF"/>
              <w:right w:val="single" w:sz="4" w:space="0" w:color="FFFFFF"/>
            </w:tcBorders>
            <w:shd w:val="clear" w:color="000000" w:fill="F2F2F2"/>
            <w:vAlign w:val="center"/>
            <w:hideMark/>
          </w:tcPr>
          <w:p w:rsidR="006B6931" w:rsidRPr="006B6931" w:rsidRDefault="006B6931" w:rsidP="006B6931">
            <w:pPr>
              <w:jc w:val="center"/>
              <w:rPr>
                <w:rFonts w:ascii="Arial Narrow" w:eastAsia="Times New Roman" w:hAnsi="Arial Narrow" w:cs="Arial"/>
                <w:b/>
                <w:bCs/>
                <w:color w:val="auto"/>
                <w:sz w:val="16"/>
                <w:szCs w:val="16"/>
                <w:lang w:val="es-MX" w:eastAsia="es-MX"/>
              </w:rPr>
            </w:pPr>
            <w:r w:rsidRPr="006B6931">
              <w:rPr>
                <w:rFonts w:ascii="Arial Narrow" w:eastAsia="Times New Roman" w:hAnsi="Arial Narrow" w:cs="Arial"/>
                <w:b/>
                <w:bCs/>
                <w:color w:val="auto"/>
                <w:sz w:val="16"/>
                <w:szCs w:val="16"/>
                <w:lang w:val="es-MX" w:eastAsia="es-MX"/>
              </w:rPr>
              <w:t>52,752.3</w:t>
            </w:r>
          </w:p>
        </w:tc>
        <w:tc>
          <w:tcPr>
            <w:tcW w:w="736" w:type="pct"/>
            <w:tcBorders>
              <w:top w:val="nil"/>
              <w:left w:val="nil"/>
              <w:bottom w:val="single" w:sz="4" w:space="0" w:color="FFFFFF"/>
              <w:right w:val="single" w:sz="4" w:space="0" w:color="FFFFFF"/>
            </w:tcBorders>
            <w:shd w:val="clear" w:color="000000" w:fill="F2F2F2"/>
            <w:vAlign w:val="center"/>
            <w:hideMark/>
          </w:tcPr>
          <w:p w:rsidR="006B6931" w:rsidRPr="006B6931" w:rsidRDefault="006B6931" w:rsidP="006B6931">
            <w:pPr>
              <w:jc w:val="center"/>
              <w:rPr>
                <w:rFonts w:ascii="Arial Narrow" w:eastAsia="Times New Roman" w:hAnsi="Arial Narrow" w:cs="Arial"/>
                <w:b/>
                <w:bCs/>
                <w:color w:val="auto"/>
                <w:sz w:val="16"/>
                <w:szCs w:val="16"/>
                <w:lang w:val="es-MX" w:eastAsia="es-MX"/>
              </w:rPr>
            </w:pPr>
            <w:r w:rsidRPr="006B6931">
              <w:rPr>
                <w:rFonts w:ascii="Arial Narrow" w:eastAsia="Times New Roman" w:hAnsi="Arial Narrow" w:cs="Arial"/>
                <w:b/>
                <w:bCs/>
                <w:color w:val="auto"/>
                <w:sz w:val="16"/>
                <w:szCs w:val="16"/>
                <w:lang w:val="es-MX" w:eastAsia="es-MX"/>
              </w:rPr>
              <w:t>48,682.9</w:t>
            </w:r>
          </w:p>
        </w:tc>
        <w:tc>
          <w:tcPr>
            <w:tcW w:w="527" w:type="pct"/>
            <w:tcBorders>
              <w:top w:val="nil"/>
              <w:left w:val="nil"/>
              <w:bottom w:val="single" w:sz="4" w:space="0" w:color="FFFFFF"/>
              <w:right w:val="single" w:sz="8" w:space="0" w:color="FFFFFF"/>
            </w:tcBorders>
            <w:shd w:val="clear" w:color="000000" w:fill="F8F8F8"/>
            <w:vAlign w:val="center"/>
            <w:hideMark/>
          </w:tcPr>
          <w:p w:rsidR="006B6931" w:rsidRPr="006B6931" w:rsidRDefault="006B6931" w:rsidP="006B6931">
            <w:pPr>
              <w:jc w:val="center"/>
              <w:rPr>
                <w:rFonts w:ascii="Arial Narrow" w:eastAsia="Times New Roman" w:hAnsi="Arial Narrow" w:cs="Arial"/>
                <w:b/>
                <w:bCs/>
                <w:color w:val="auto"/>
                <w:sz w:val="16"/>
                <w:szCs w:val="16"/>
                <w:lang w:val="es-MX" w:eastAsia="es-MX"/>
              </w:rPr>
            </w:pPr>
            <w:r w:rsidRPr="006B6931">
              <w:rPr>
                <w:rFonts w:ascii="Arial Narrow" w:eastAsia="Times New Roman" w:hAnsi="Arial Narrow" w:cs="Arial"/>
                <w:b/>
                <w:bCs/>
                <w:color w:val="auto"/>
                <w:sz w:val="16"/>
                <w:szCs w:val="16"/>
                <w:lang w:val="es-MX" w:eastAsia="es-MX"/>
              </w:rPr>
              <w:t>-7.7</w:t>
            </w:r>
          </w:p>
        </w:tc>
        <w:tc>
          <w:tcPr>
            <w:tcW w:w="514" w:type="pct"/>
            <w:tcBorders>
              <w:top w:val="nil"/>
              <w:left w:val="single" w:sz="4" w:space="0" w:color="FFFFFF"/>
              <w:bottom w:val="single" w:sz="4" w:space="0" w:color="FFFFFF"/>
              <w:right w:val="single" w:sz="8" w:space="0" w:color="FFFFFF"/>
            </w:tcBorders>
            <w:shd w:val="clear" w:color="000000" w:fill="F8F8F8"/>
            <w:vAlign w:val="center"/>
            <w:hideMark/>
          </w:tcPr>
          <w:p w:rsidR="006B6931" w:rsidRPr="006B6931" w:rsidRDefault="006B6931" w:rsidP="006B6931">
            <w:pPr>
              <w:jc w:val="center"/>
              <w:rPr>
                <w:rFonts w:ascii="Arial Narrow" w:eastAsia="Times New Roman" w:hAnsi="Arial Narrow" w:cs="Arial"/>
                <w:b/>
                <w:bCs/>
                <w:color w:val="auto"/>
                <w:sz w:val="16"/>
                <w:szCs w:val="16"/>
                <w:lang w:val="es-MX" w:eastAsia="es-MX"/>
              </w:rPr>
            </w:pPr>
            <w:r w:rsidRPr="006B6931">
              <w:rPr>
                <w:rFonts w:ascii="Arial Narrow" w:eastAsia="Times New Roman" w:hAnsi="Arial Narrow" w:cs="Arial"/>
                <w:b/>
                <w:bCs/>
                <w:color w:val="auto"/>
                <w:sz w:val="16"/>
                <w:szCs w:val="16"/>
                <w:lang w:val="es-MX" w:eastAsia="es-MX"/>
              </w:rPr>
              <w:t>-20.3</w:t>
            </w:r>
          </w:p>
        </w:tc>
      </w:tr>
      <w:tr w:rsidR="006B6931" w:rsidRPr="006B6931" w:rsidTr="006B6931">
        <w:trPr>
          <w:gridAfter w:val="2"/>
          <w:wAfter w:w="174" w:type="pct"/>
          <w:trHeight w:val="270"/>
        </w:trPr>
        <w:tc>
          <w:tcPr>
            <w:tcW w:w="1709" w:type="pct"/>
            <w:tcBorders>
              <w:top w:val="nil"/>
              <w:left w:val="single" w:sz="8" w:space="0" w:color="FFFFFF"/>
              <w:bottom w:val="single" w:sz="4" w:space="0" w:color="FFFFFF"/>
              <w:right w:val="single" w:sz="4" w:space="0" w:color="FFFFFF"/>
            </w:tcBorders>
            <w:shd w:val="clear" w:color="000000" w:fill="F8F8F8"/>
            <w:vAlign w:val="center"/>
            <w:hideMark/>
          </w:tcPr>
          <w:p w:rsidR="006B6931" w:rsidRPr="006B6931" w:rsidRDefault="006B6931" w:rsidP="006B6931">
            <w:pPr>
              <w:rPr>
                <w:rFonts w:ascii="Arial Narrow" w:eastAsia="Times New Roman" w:hAnsi="Arial Narrow" w:cs="Arial"/>
                <w:b/>
                <w:bCs/>
                <w:color w:val="auto"/>
                <w:sz w:val="16"/>
                <w:szCs w:val="16"/>
                <w:lang w:val="es-MX" w:eastAsia="es-MX"/>
              </w:rPr>
            </w:pPr>
            <w:r w:rsidRPr="006B6931">
              <w:rPr>
                <w:rFonts w:ascii="Arial Narrow" w:eastAsia="Times New Roman" w:hAnsi="Arial Narrow" w:cs="Arial"/>
                <w:b/>
                <w:bCs/>
                <w:color w:val="auto"/>
                <w:sz w:val="16"/>
                <w:szCs w:val="16"/>
                <w:lang w:val="es-MX" w:eastAsia="es-MX"/>
              </w:rPr>
              <w:t xml:space="preserve">Servicios de Remesas de Dinero </w:t>
            </w:r>
          </w:p>
        </w:tc>
        <w:tc>
          <w:tcPr>
            <w:tcW w:w="564" w:type="pct"/>
            <w:tcBorders>
              <w:top w:val="nil"/>
              <w:left w:val="nil"/>
              <w:bottom w:val="single" w:sz="4" w:space="0" w:color="FFFFFF"/>
              <w:right w:val="single" w:sz="4" w:space="0" w:color="FFFFFF"/>
            </w:tcBorders>
            <w:shd w:val="clear" w:color="000000" w:fill="F8F8F8"/>
            <w:vAlign w:val="center"/>
            <w:hideMark/>
          </w:tcPr>
          <w:p w:rsidR="006B6931" w:rsidRPr="006B6931" w:rsidRDefault="006B6931" w:rsidP="006B6931">
            <w:pPr>
              <w:jc w:val="center"/>
              <w:rPr>
                <w:rFonts w:ascii="Arial Narrow" w:eastAsia="Times New Roman" w:hAnsi="Arial Narrow" w:cs="Arial"/>
                <w:b/>
                <w:bCs/>
                <w:color w:val="auto"/>
                <w:sz w:val="16"/>
                <w:szCs w:val="16"/>
                <w:lang w:val="es-MX" w:eastAsia="es-MX"/>
              </w:rPr>
            </w:pPr>
            <w:r w:rsidRPr="006B6931">
              <w:rPr>
                <w:rFonts w:ascii="Arial Narrow" w:eastAsia="Times New Roman" w:hAnsi="Arial Narrow" w:cs="Arial"/>
                <w:b/>
                <w:bCs/>
                <w:color w:val="auto"/>
                <w:sz w:val="16"/>
                <w:szCs w:val="16"/>
                <w:lang w:val="es-MX" w:eastAsia="es-MX"/>
              </w:rPr>
              <w:t>58,541.8</w:t>
            </w:r>
          </w:p>
        </w:tc>
        <w:tc>
          <w:tcPr>
            <w:tcW w:w="776" w:type="pct"/>
            <w:tcBorders>
              <w:top w:val="nil"/>
              <w:left w:val="nil"/>
              <w:bottom w:val="single" w:sz="4" w:space="0" w:color="FFFFFF"/>
              <w:right w:val="single" w:sz="4" w:space="0" w:color="FFFFFF"/>
            </w:tcBorders>
            <w:shd w:val="clear" w:color="000000" w:fill="F2F2F2"/>
            <w:vAlign w:val="center"/>
            <w:hideMark/>
          </w:tcPr>
          <w:p w:rsidR="006B6931" w:rsidRPr="006B6931" w:rsidRDefault="006B6931" w:rsidP="006B6931">
            <w:pPr>
              <w:jc w:val="center"/>
              <w:rPr>
                <w:rFonts w:ascii="Arial Narrow" w:eastAsia="Times New Roman" w:hAnsi="Arial Narrow" w:cs="Arial"/>
                <w:b/>
                <w:bCs/>
                <w:color w:val="auto"/>
                <w:sz w:val="16"/>
                <w:szCs w:val="16"/>
                <w:lang w:val="es-MX" w:eastAsia="es-MX"/>
              </w:rPr>
            </w:pPr>
            <w:r w:rsidRPr="006B6931">
              <w:rPr>
                <w:rFonts w:ascii="Arial Narrow" w:eastAsia="Times New Roman" w:hAnsi="Arial Narrow" w:cs="Arial"/>
                <w:b/>
                <w:bCs/>
                <w:color w:val="auto"/>
                <w:sz w:val="16"/>
                <w:szCs w:val="16"/>
                <w:lang w:val="es-MX" w:eastAsia="es-MX"/>
              </w:rPr>
              <w:t>50,403.6</w:t>
            </w:r>
          </w:p>
        </w:tc>
        <w:tc>
          <w:tcPr>
            <w:tcW w:w="736" w:type="pct"/>
            <w:tcBorders>
              <w:top w:val="nil"/>
              <w:left w:val="nil"/>
              <w:bottom w:val="single" w:sz="4" w:space="0" w:color="FFFFFF"/>
              <w:right w:val="single" w:sz="4" w:space="0" w:color="FFFFFF"/>
            </w:tcBorders>
            <w:shd w:val="clear" w:color="000000" w:fill="F2F2F2"/>
            <w:vAlign w:val="center"/>
            <w:hideMark/>
          </w:tcPr>
          <w:p w:rsidR="006B6931" w:rsidRPr="006B6931" w:rsidRDefault="006B6931" w:rsidP="006B6931">
            <w:pPr>
              <w:jc w:val="center"/>
              <w:rPr>
                <w:rFonts w:ascii="Arial Narrow" w:eastAsia="Times New Roman" w:hAnsi="Arial Narrow" w:cs="Arial"/>
                <w:b/>
                <w:bCs/>
                <w:color w:val="auto"/>
                <w:sz w:val="16"/>
                <w:szCs w:val="16"/>
                <w:lang w:val="es-MX" w:eastAsia="es-MX"/>
              </w:rPr>
            </w:pPr>
            <w:r w:rsidRPr="006B6931">
              <w:rPr>
                <w:rFonts w:ascii="Arial Narrow" w:eastAsia="Times New Roman" w:hAnsi="Arial Narrow" w:cs="Arial"/>
                <w:b/>
                <w:bCs/>
                <w:color w:val="auto"/>
                <w:sz w:val="16"/>
                <w:szCs w:val="16"/>
                <w:lang w:val="es-MX" w:eastAsia="es-MX"/>
              </w:rPr>
              <w:t>46,837.5</w:t>
            </w:r>
          </w:p>
        </w:tc>
        <w:tc>
          <w:tcPr>
            <w:tcW w:w="527" w:type="pct"/>
            <w:tcBorders>
              <w:top w:val="single" w:sz="8" w:space="0" w:color="FFFFFF"/>
              <w:left w:val="nil"/>
              <w:bottom w:val="single" w:sz="4" w:space="0" w:color="FFFFFF"/>
              <w:right w:val="single" w:sz="8" w:space="0" w:color="FFFFFF"/>
            </w:tcBorders>
            <w:shd w:val="clear" w:color="000000" w:fill="F8F8F8"/>
            <w:vAlign w:val="center"/>
            <w:hideMark/>
          </w:tcPr>
          <w:p w:rsidR="006B6931" w:rsidRPr="006B6931" w:rsidRDefault="006B6931" w:rsidP="006B6931">
            <w:pPr>
              <w:jc w:val="center"/>
              <w:rPr>
                <w:rFonts w:ascii="Arial Narrow" w:eastAsia="Times New Roman" w:hAnsi="Arial Narrow" w:cs="Arial"/>
                <w:b/>
                <w:bCs/>
                <w:color w:val="auto"/>
                <w:sz w:val="16"/>
                <w:szCs w:val="16"/>
                <w:lang w:val="es-MX" w:eastAsia="es-MX"/>
              </w:rPr>
            </w:pPr>
            <w:r w:rsidRPr="006B6931">
              <w:rPr>
                <w:rFonts w:ascii="Arial Narrow" w:eastAsia="Times New Roman" w:hAnsi="Arial Narrow" w:cs="Arial"/>
                <w:b/>
                <w:bCs/>
                <w:color w:val="auto"/>
                <w:sz w:val="16"/>
                <w:szCs w:val="16"/>
                <w:lang w:val="es-MX" w:eastAsia="es-MX"/>
              </w:rPr>
              <w:t>-7.1</w:t>
            </w:r>
          </w:p>
        </w:tc>
        <w:tc>
          <w:tcPr>
            <w:tcW w:w="514" w:type="pct"/>
            <w:tcBorders>
              <w:top w:val="single" w:sz="8" w:space="0" w:color="FFFFFF"/>
              <w:left w:val="single" w:sz="4" w:space="0" w:color="FFFFFF"/>
              <w:bottom w:val="single" w:sz="4" w:space="0" w:color="FFFFFF"/>
              <w:right w:val="single" w:sz="8" w:space="0" w:color="FFFFFF"/>
            </w:tcBorders>
            <w:shd w:val="clear" w:color="000000" w:fill="F8F8F8"/>
            <w:vAlign w:val="center"/>
            <w:hideMark/>
          </w:tcPr>
          <w:p w:rsidR="006B6931" w:rsidRPr="006B6931" w:rsidRDefault="006B6931" w:rsidP="006B6931">
            <w:pPr>
              <w:jc w:val="center"/>
              <w:rPr>
                <w:rFonts w:ascii="Arial Narrow" w:eastAsia="Times New Roman" w:hAnsi="Arial Narrow" w:cs="Arial"/>
                <w:b/>
                <w:bCs/>
                <w:color w:val="auto"/>
                <w:sz w:val="16"/>
                <w:szCs w:val="16"/>
                <w:lang w:val="es-MX" w:eastAsia="es-MX"/>
              </w:rPr>
            </w:pPr>
            <w:r w:rsidRPr="006B6931">
              <w:rPr>
                <w:rFonts w:ascii="Arial Narrow" w:eastAsia="Times New Roman" w:hAnsi="Arial Narrow" w:cs="Arial"/>
                <w:b/>
                <w:bCs/>
                <w:color w:val="auto"/>
                <w:sz w:val="16"/>
                <w:szCs w:val="16"/>
                <w:lang w:val="es-MX" w:eastAsia="es-MX"/>
              </w:rPr>
              <w:t>-20.0</w:t>
            </w:r>
          </w:p>
        </w:tc>
      </w:tr>
      <w:tr w:rsidR="006B6931" w:rsidRPr="006B6931" w:rsidTr="006B6931">
        <w:trPr>
          <w:gridAfter w:val="2"/>
          <w:wAfter w:w="174" w:type="pct"/>
          <w:trHeight w:val="270"/>
        </w:trPr>
        <w:tc>
          <w:tcPr>
            <w:tcW w:w="1709" w:type="pct"/>
            <w:tcBorders>
              <w:top w:val="nil"/>
              <w:left w:val="single" w:sz="8" w:space="0" w:color="FFFFFF"/>
              <w:bottom w:val="single" w:sz="4" w:space="0" w:color="FFFFFF"/>
              <w:right w:val="single" w:sz="4" w:space="0" w:color="FFFFFF"/>
            </w:tcBorders>
            <w:shd w:val="clear" w:color="000000" w:fill="F8F8F8"/>
            <w:vAlign w:val="center"/>
            <w:hideMark/>
          </w:tcPr>
          <w:p w:rsidR="006B6931" w:rsidRPr="006B6931" w:rsidRDefault="006B6931" w:rsidP="006B6931">
            <w:pPr>
              <w:ind w:firstLineChars="100" w:firstLine="160"/>
              <w:rPr>
                <w:rFonts w:ascii="Arial Narrow" w:eastAsia="Times New Roman" w:hAnsi="Arial Narrow" w:cs="Arial"/>
                <w:color w:val="auto"/>
                <w:sz w:val="16"/>
                <w:szCs w:val="16"/>
                <w:lang w:val="es-MX" w:eastAsia="es-MX"/>
              </w:rPr>
            </w:pPr>
            <w:r w:rsidRPr="006B6931">
              <w:rPr>
                <w:rFonts w:ascii="Arial Narrow" w:eastAsia="Times New Roman" w:hAnsi="Arial Narrow" w:cs="Arial"/>
                <w:color w:val="auto"/>
                <w:sz w:val="16"/>
                <w:szCs w:val="16"/>
                <w:lang w:val="es-MX" w:eastAsia="es-MX"/>
              </w:rPr>
              <w:t>Internacionales</w:t>
            </w:r>
          </w:p>
        </w:tc>
        <w:tc>
          <w:tcPr>
            <w:tcW w:w="564" w:type="pct"/>
            <w:tcBorders>
              <w:top w:val="nil"/>
              <w:left w:val="nil"/>
              <w:bottom w:val="single" w:sz="4" w:space="0" w:color="FFFFFF"/>
              <w:right w:val="single" w:sz="4" w:space="0" w:color="FFFFFF"/>
            </w:tcBorders>
            <w:shd w:val="clear" w:color="000000" w:fill="F8F8F8"/>
            <w:vAlign w:val="center"/>
            <w:hideMark/>
          </w:tcPr>
          <w:p w:rsidR="006B6931" w:rsidRPr="006B6931" w:rsidRDefault="006B6931" w:rsidP="006B6931">
            <w:pPr>
              <w:jc w:val="center"/>
              <w:rPr>
                <w:rFonts w:ascii="Arial Narrow" w:eastAsia="Times New Roman" w:hAnsi="Arial Narrow" w:cs="Arial"/>
                <w:color w:val="auto"/>
                <w:sz w:val="16"/>
                <w:szCs w:val="16"/>
                <w:lang w:val="es-MX" w:eastAsia="es-MX"/>
              </w:rPr>
            </w:pPr>
            <w:r w:rsidRPr="006B6931">
              <w:rPr>
                <w:rFonts w:ascii="Arial Narrow" w:eastAsia="Times New Roman" w:hAnsi="Arial Narrow" w:cs="Arial"/>
                <w:color w:val="auto"/>
                <w:sz w:val="16"/>
                <w:szCs w:val="16"/>
                <w:lang w:val="es-MX" w:eastAsia="es-MX"/>
              </w:rPr>
              <w:t>4,033.7</w:t>
            </w:r>
          </w:p>
        </w:tc>
        <w:tc>
          <w:tcPr>
            <w:tcW w:w="776" w:type="pct"/>
            <w:tcBorders>
              <w:top w:val="nil"/>
              <w:left w:val="nil"/>
              <w:bottom w:val="single" w:sz="4" w:space="0" w:color="FFFFFF"/>
              <w:right w:val="single" w:sz="4" w:space="0" w:color="FFFFFF"/>
            </w:tcBorders>
            <w:shd w:val="clear" w:color="000000" w:fill="F2F2F2"/>
            <w:vAlign w:val="center"/>
            <w:hideMark/>
          </w:tcPr>
          <w:p w:rsidR="006B6931" w:rsidRPr="006B6931" w:rsidRDefault="006B6931" w:rsidP="006B6931">
            <w:pPr>
              <w:jc w:val="center"/>
              <w:rPr>
                <w:rFonts w:ascii="Arial Narrow" w:eastAsia="Times New Roman" w:hAnsi="Arial Narrow" w:cs="Arial"/>
                <w:color w:val="auto"/>
                <w:sz w:val="16"/>
                <w:szCs w:val="16"/>
                <w:lang w:val="es-MX" w:eastAsia="es-MX"/>
              </w:rPr>
            </w:pPr>
            <w:r w:rsidRPr="006B6931">
              <w:rPr>
                <w:rFonts w:ascii="Arial Narrow" w:eastAsia="Times New Roman" w:hAnsi="Arial Narrow" w:cs="Arial"/>
                <w:color w:val="auto"/>
                <w:sz w:val="16"/>
                <w:szCs w:val="16"/>
                <w:lang w:val="es-MX" w:eastAsia="es-MX"/>
              </w:rPr>
              <w:t>4,066.2</w:t>
            </w:r>
          </w:p>
        </w:tc>
        <w:tc>
          <w:tcPr>
            <w:tcW w:w="736" w:type="pct"/>
            <w:tcBorders>
              <w:top w:val="nil"/>
              <w:left w:val="nil"/>
              <w:bottom w:val="single" w:sz="4" w:space="0" w:color="FFFFFF"/>
              <w:right w:val="single" w:sz="4" w:space="0" w:color="FFFFFF"/>
            </w:tcBorders>
            <w:shd w:val="clear" w:color="000000" w:fill="F2F2F2"/>
            <w:vAlign w:val="center"/>
            <w:hideMark/>
          </w:tcPr>
          <w:p w:rsidR="006B6931" w:rsidRPr="006B6931" w:rsidRDefault="006B6931" w:rsidP="006B6931">
            <w:pPr>
              <w:jc w:val="center"/>
              <w:rPr>
                <w:rFonts w:ascii="Arial Narrow" w:eastAsia="Times New Roman" w:hAnsi="Arial Narrow" w:cs="Arial"/>
                <w:color w:val="auto"/>
                <w:sz w:val="16"/>
                <w:szCs w:val="16"/>
                <w:lang w:val="es-MX" w:eastAsia="es-MX"/>
              </w:rPr>
            </w:pPr>
            <w:r w:rsidRPr="006B6931">
              <w:rPr>
                <w:rFonts w:ascii="Arial Narrow" w:eastAsia="Times New Roman" w:hAnsi="Arial Narrow" w:cs="Arial"/>
                <w:color w:val="auto"/>
                <w:sz w:val="16"/>
                <w:szCs w:val="16"/>
                <w:lang w:val="es-MX" w:eastAsia="es-MX"/>
              </w:rPr>
              <w:t>4,194.9</w:t>
            </w:r>
          </w:p>
        </w:tc>
        <w:tc>
          <w:tcPr>
            <w:tcW w:w="527" w:type="pct"/>
            <w:tcBorders>
              <w:top w:val="single" w:sz="8" w:space="0" w:color="FFFFFF"/>
              <w:left w:val="nil"/>
              <w:bottom w:val="single" w:sz="4" w:space="0" w:color="FFFFFF"/>
              <w:right w:val="single" w:sz="8" w:space="0" w:color="FFFFFF"/>
            </w:tcBorders>
            <w:shd w:val="clear" w:color="000000" w:fill="F8F8F8"/>
            <w:vAlign w:val="center"/>
            <w:hideMark/>
          </w:tcPr>
          <w:p w:rsidR="006B6931" w:rsidRPr="006B6931" w:rsidRDefault="006B6931" w:rsidP="006B6931">
            <w:pPr>
              <w:jc w:val="center"/>
              <w:rPr>
                <w:rFonts w:ascii="Arial Narrow" w:eastAsia="Times New Roman" w:hAnsi="Arial Narrow" w:cs="Arial"/>
                <w:b/>
                <w:bCs/>
                <w:color w:val="auto"/>
                <w:sz w:val="16"/>
                <w:szCs w:val="16"/>
                <w:lang w:val="es-MX" w:eastAsia="es-MX"/>
              </w:rPr>
            </w:pPr>
            <w:r w:rsidRPr="006B6931">
              <w:rPr>
                <w:rFonts w:ascii="Arial Narrow" w:eastAsia="Times New Roman" w:hAnsi="Arial Narrow" w:cs="Arial"/>
                <w:b/>
                <w:bCs/>
                <w:color w:val="auto"/>
                <w:sz w:val="16"/>
                <w:szCs w:val="16"/>
                <w:lang w:val="es-MX" w:eastAsia="es-MX"/>
              </w:rPr>
              <w:t>3.2</w:t>
            </w:r>
          </w:p>
        </w:tc>
        <w:tc>
          <w:tcPr>
            <w:tcW w:w="514" w:type="pct"/>
            <w:tcBorders>
              <w:top w:val="single" w:sz="8" w:space="0" w:color="FFFFFF"/>
              <w:left w:val="single" w:sz="4" w:space="0" w:color="FFFFFF"/>
              <w:bottom w:val="single" w:sz="4" w:space="0" w:color="FFFFFF"/>
              <w:right w:val="single" w:sz="8" w:space="0" w:color="FFFFFF"/>
            </w:tcBorders>
            <w:shd w:val="clear" w:color="000000" w:fill="F8F8F8"/>
            <w:vAlign w:val="center"/>
            <w:hideMark/>
          </w:tcPr>
          <w:p w:rsidR="006B6931" w:rsidRPr="006B6931" w:rsidRDefault="006B6931" w:rsidP="006B6931">
            <w:pPr>
              <w:jc w:val="center"/>
              <w:rPr>
                <w:rFonts w:ascii="Arial Narrow" w:eastAsia="Times New Roman" w:hAnsi="Arial Narrow" w:cs="Arial"/>
                <w:b/>
                <w:bCs/>
                <w:color w:val="auto"/>
                <w:sz w:val="16"/>
                <w:szCs w:val="16"/>
                <w:lang w:val="es-MX" w:eastAsia="es-MX"/>
              </w:rPr>
            </w:pPr>
            <w:r w:rsidRPr="006B6931">
              <w:rPr>
                <w:rFonts w:ascii="Arial Narrow" w:eastAsia="Times New Roman" w:hAnsi="Arial Narrow" w:cs="Arial"/>
                <w:b/>
                <w:bCs/>
                <w:color w:val="auto"/>
                <w:sz w:val="16"/>
                <w:szCs w:val="16"/>
                <w:lang w:val="es-MX" w:eastAsia="es-MX"/>
              </w:rPr>
              <w:t>4.00</w:t>
            </w:r>
          </w:p>
        </w:tc>
      </w:tr>
      <w:tr w:rsidR="006B6931" w:rsidRPr="006B6931" w:rsidTr="006B6931">
        <w:trPr>
          <w:gridAfter w:val="2"/>
          <w:wAfter w:w="174" w:type="pct"/>
          <w:trHeight w:val="270"/>
        </w:trPr>
        <w:tc>
          <w:tcPr>
            <w:tcW w:w="1709" w:type="pct"/>
            <w:tcBorders>
              <w:top w:val="nil"/>
              <w:left w:val="single" w:sz="8" w:space="0" w:color="FFFFFF"/>
              <w:bottom w:val="single" w:sz="4" w:space="0" w:color="FFFFFF"/>
              <w:right w:val="single" w:sz="4" w:space="0" w:color="FFFFFF"/>
            </w:tcBorders>
            <w:shd w:val="clear" w:color="000000" w:fill="F8F8F8"/>
            <w:vAlign w:val="center"/>
            <w:hideMark/>
          </w:tcPr>
          <w:p w:rsidR="006B6931" w:rsidRPr="006B6931" w:rsidRDefault="006B6931" w:rsidP="006B6931">
            <w:pPr>
              <w:ind w:firstLineChars="100" w:firstLine="160"/>
              <w:rPr>
                <w:rFonts w:ascii="Arial Narrow" w:eastAsia="Times New Roman" w:hAnsi="Arial Narrow" w:cs="Arial"/>
                <w:color w:val="auto"/>
                <w:sz w:val="16"/>
                <w:szCs w:val="16"/>
                <w:lang w:val="es-MX" w:eastAsia="es-MX"/>
              </w:rPr>
            </w:pPr>
            <w:r w:rsidRPr="006B6931">
              <w:rPr>
                <w:rFonts w:ascii="Arial Narrow" w:eastAsia="Times New Roman" w:hAnsi="Arial Narrow" w:cs="Arial"/>
                <w:color w:val="auto"/>
                <w:sz w:val="16"/>
                <w:szCs w:val="16"/>
                <w:lang w:val="es-MX" w:eastAsia="es-MX"/>
              </w:rPr>
              <w:t>Nacionales</w:t>
            </w:r>
          </w:p>
        </w:tc>
        <w:tc>
          <w:tcPr>
            <w:tcW w:w="564" w:type="pct"/>
            <w:tcBorders>
              <w:top w:val="nil"/>
              <w:left w:val="nil"/>
              <w:bottom w:val="single" w:sz="4" w:space="0" w:color="FFFFFF"/>
              <w:right w:val="single" w:sz="4" w:space="0" w:color="FFFFFF"/>
            </w:tcBorders>
            <w:shd w:val="clear" w:color="000000" w:fill="F8F8F8"/>
            <w:vAlign w:val="center"/>
            <w:hideMark/>
          </w:tcPr>
          <w:p w:rsidR="006B6931" w:rsidRPr="006B6931" w:rsidRDefault="006B6931" w:rsidP="006B6931">
            <w:pPr>
              <w:jc w:val="center"/>
              <w:rPr>
                <w:rFonts w:ascii="Arial Narrow" w:eastAsia="Times New Roman" w:hAnsi="Arial Narrow" w:cs="Arial"/>
                <w:color w:val="auto"/>
                <w:sz w:val="16"/>
                <w:szCs w:val="16"/>
                <w:lang w:val="es-MX" w:eastAsia="es-MX"/>
              </w:rPr>
            </w:pPr>
            <w:r w:rsidRPr="006B6931">
              <w:rPr>
                <w:rFonts w:ascii="Arial Narrow" w:eastAsia="Times New Roman" w:hAnsi="Arial Narrow" w:cs="Arial"/>
                <w:color w:val="auto"/>
                <w:sz w:val="16"/>
                <w:szCs w:val="16"/>
                <w:lang w:val="es-MX" w:eastAsia="es-MX"/>
              </w:rPr>
              <w:t>54,508.1</w:t>
            </w:r>
          </w:p>
        </w:tc>
        <w:tc>
          <w:tcPr>
            <w:tcW w:w="776" w:type="pct"/>
            <w:tcBorders>
              <w:top w:val="nil"/>
              <w:left w:val="nil"/>
              <w:bottom w:val="single" w:sz="4" w:space="0" w:color="FFFFFF"/>
              <w:right w:val="single" w:sz="4" w:space="0" w:color="FFFFFF"/>
            </w:tcBorders>
            <w:shd w:val="clear" w:color="000000" w:fill="F2F2F2"/>
            <w:vAlign w:val="center"/>
            <w:hideMark/>
          </w:tcPr>
          <w:p w:rsidR="006B6931" w:rsidRPr="006B6931" w:rsidRDefault="006B6931" w:rsidP="006B6931">
            <w:pPr>
              <w:jc w:val="center"/>
              <w:rPr>
                <w:rFonts w:ascii="Arial Narrow" w:eastAsia="Times New Roman" w:hAnsi="Arial Narrow" w:cs="Arial"/>
                <w:color w:val="auto"/>
                <w:sz w:val="16"/>
                <w:szCs w:val="16"/>
                <w:lang w:val="es-MX" w:eastAsia="es-MX"/>
              </w:rPr>
            </w:pPr>
            <w:r w:rsidRPr="006B6931">
              <w:rPr>
                <w:rFonts w:ascii="Arial Narrow" w:eastAsia="Times New Roman" w:hAnsi="Arial Narrow" w:cs="Arial"/>
                <w:color w:val="auto"/>
                <w:sz w:val="16"/>
                <w:szCs w:val="16"/>
                <w:lang w:val="es-MX" w:eastAsia="es-MX"/>
              </w:rPr>
              <w:t>46,337.5</w:t>
            </w:r>
          </w:p>
        </w:tc>
        <w:tc>
          <w:tcPr>
            <w:tcW w:w="736" w:type="pct"/>
            <w:tcBorders>
              <w:top w:val="nil"/>
              <w:left w:val="nil"/>
              <w:bottom w:val="single" w:sz="4" w:space="0" w:color="FFFFFF"/>
              <w:right w:val="single" w:sz="4" w:space="0" w:color="FFFFFF"/>
            </w:tcBorders>
            <w:shd w:val="clear" w:color="000000" w:fill="F2F2F2"/>
            <w:vAlign w:val="center"/>
            <w:hideMark/>
          </w:tcPr>
          <w:p w:rsidR="006B6931" w:rsidRPr="006B6931" w:rsidRDefault="006B6931" w:rsidP="006B6931">
            <w:pPr>
              <w:jc w:val="center"/>
              <w:rPr>
                <w:rFonts w:ascii="Arial Narrow" w:eastAsia="Times New Roman" w:hAnsi="Arial Narrow" w:cs="Arial"/>
                <w:color w:val="auto"/>
                <w:sz w:val="16"/>
                <w:szCs w:val="16"/>
                <w:lang w:val="es-MX" w:eastAsia="es-MX"/>
              </w:rPr>
            </w:pPr>
            <w:r w:rsidRPr="006B6931">
              <w:rPr>
                <w:rFonts w:ascii="Arial Narrow" w:eastAsia="Times New Roman" w:hAnsi="Arial Narrow" w:cs="Arial"/>
                <w:color w:val="auto"/>
                <w:sz w:val="16"/>
                <w:szCs w:val="16"/>
                <w:lang w:val="es-MX" w:eastAsia="es-MX"/>
              </w:rPr>
              <w:t>42,642.6</w:t>
            </w:r>
          </w:p>
        </w:tc>
        <w:tc>
          <w:tcPr>
            <w:tcW w:w="527" w:type="pct"/>
            <w:tcBorders>
              <w:top w:val="single" w:sz="8" w:space="0" w:color="FFFFFF"/>
              <w:left w:val="nil"/>
              <w:bottom w:val="single" w:sz="4" w:space="0" w:color="FFFFFF"/>
              <w:right w:val="single" w:sz="8" w:space="0" w:color="FFFFFF"/>
            </w:tcBorders>
            <w:shd w:val="clear" w:color="000000" w:fill="F8F8F8"/>
            <w:vAlign w:val="center"/>
            <w:hideMark/>
          </w:tcPr>
          <w:p w:rsidR="006B6931" w:rsidRPr="006B6931" w:rsidRDefault="006B6931" w:rsidP="006B6931">
            <w:pPr>
              <w:jc w:val="center"/>
              <w:rPr>
                <w:rFonts w:ascii="Arial Narrow" w:eastAsia="Times New Roman" w:hAnsi="Arial Narrow" w:cs="Arial"/>
                <w:b/>
                <w:bCs/>
                <w:color w:val="auto"/>
                <w:sz w:val="16"/>
                <w:szCs w:val="16"/>
                <w:lang w:val="es-MX" w:eastAsia="es-MX"/>
              </w:rPr>
            </w:pPr>
            <w:r w:rsidRPr="006B6931">
              <w:rPr>
                <w:rFonts w:ascii="Arial Narrow" w:eastAsia="Times New Roman" w:hAnsi="Arial Narrow" w:cs="Arial"/>
                <w:b/>
                <w:bCs/>
                <w:color w:val="auto"/>
                <w:sz w:val="16"/>
                <w:szCs w:val="16"/>
                <w:lang w:val="es-MX" w:eastAsia="es-MX"/>
              </w:rPr>
              <w:t>-8.0</w:t>
            </w:r>
          </w:p>
        </w:tc>
        <w:tc>
          <w:tcPr>
            <w:tcW w:w="514" w:type="pct"/>
            <w:tcBorders>
              <w:top w:val="single" w:sz="8" w:space="0" w:color="FFFFFF"/>
              <w:left w:val="single" w:sz="4" w:space="0" w:color="FFFFFF"/>
              <w:bottom w:val="single" w:sz="4" w:space="0" w:color="FFFFFF"/>
              <w:right w:val="single" w:sz="8" w:space="0" w:color="FFFFFF"/>
            </w:tcBorders>
            <w:shd w:val="clear" w:color="000000" w:fill="F8F8F8"/>
            <w:vAlign w:val="center"/>
            <w:hideMark/>
          </w:tcPr>
          <w:p w:rsidR="006B6931" w:rsidRPr="006B6931" w:rsidRDefault="006B6931" w:rsidP="006B6931">
            <w:pPr>
              <w:jc w:val="center"/>
              <w:rPr>
                <w:rFonts w:ascii="Arial Narrow" w:eastAsia="Times New Roman" w:hAnsi="Arial Narrow" w:cs="Arial"/>
                <w:b/>
                <w:bCs/>
                <w:color w:val="auto"/>
                <w:sz w:val="16"/>
                <w:szCs w:val="16"/>
                <w:lang w:val="es-MX" w:eastAsia="es-MX"/>
              </w:rPr>
            </w:pPr>
            <w:r w:rsidRPr="006B6931">
              <w:rPr>
                <w:rFonts w:ascii="Arial Narrow" w:eastAsia="Times New Roman" w:hAnsi="Arial Narrow" w:cs="Arial"/>
                <w:b/>
                <w:bCs/>
                <w:color w:val="auto"/>
                <w:sz w:val="16"/>
                <w:szCs w:val="16"/>
                <w:lang w:val="es-MX" w:eastAsia="es-MX"/>
              </w:rPr>
              <w:t>-21.8</w:t>
            </w:r>
          </w:p>
        </w:tc>
      </w:tr>
      <w:tr w:rsidR="006B6931" w:rsidRPr="006B6931" w:rsidTr="006B6931">
        <w:trPr>
          <w:gridAfter w:val="2"/>
          <w:wAfter w:w="174" w:type="pct"/>
          <w:trHeight w:val="270"/>
        </w:trPr>
        <w:tc>
          <w:tcPr>
            <w:tcW w:w="1709" w:type="pct"/>
            <w:tcBorders>
              <w:top w:val="nil"/>
              <w:left w:val="single" w:sz="8" w:space="0" w:color="FFFFFF"/>
              <w:bottom w:val="single" w:sz="4" w:space="0" w:color="FFFFFF"/>
              <w:right w:val="single" w:sz="4" w:space="0" w:color="FFFFFF"/>
            </w:tcBorders>
            <w:shd w:val="clear" w:color="000000" w:fill="F8F8F8"/>
            <w:vAlign w:val="center"/>
            <w:hideMark/>
          </w:tcPr>
          <w:p w:rsidR="006B6931" w:rsidRPr="006B6931" w:rsidRDefault="006B6931" w:rsidP="006B6931">
            <w:pPr>
              <w:ind w:firstLineChars="200" w:firstLine="320"/>
              <w:rPr>
                <w:rFonts w:ascii="Arial Narrow" w:eastAsia="Times New Roman" w:hAnsi="Arial Narrow" w:cs="Arial"/>
                <w:color w:val="auto"/>
                <w:sz w:val="16"/>
                <w:szCs w:val="16"/>
                <w:lang w:val="es-MX" w:eastAsia="es-MX"/>
              </w:rPr>
            </w:pPr>
            <w:r w:rsidRPr="006B6931">
              <w:rPr>
                <w:rFonts w:ascii="Arial Narrow" w:eastAsia="Times New Roman" w:hAnsi="Arial Narrow" w:cs="Arial"/>
                <w:color w:val="auto"/>
                <w:sz w:val="16"/>
                <w:szCs w:val="16"/>
                <w:lang w:val="es-MX" w:eastAsia="es-MX"/>
              </w:rPr>
              <w:t>- Giro telegráfico</w:t>
            </w:r>
          </w:p>
        </w:tc>
        <w:tc>
          <w:tcPr>
            <w:tcW w:w="564" w:type="pct"/>
            <w:tcBorders>
              <w:top w:val="nil"/>
              <w:left w:val="nil"/>
              <w:bottom w:val="single" w:sz="4" w:space="0" w:color="FFFFFF"/>
              <w:right w:val="single" w:sz="4" w:space="0" w:color="FFFFFF"/>
            </w:tcBorders>
            <w:shd w:val="clear" w:color="000000" w:fill="F8F8F8"/>
            <w:vAlign w:val="center"/>
            <w:hideMark/>
          </w:tcPr>
          <w:p w:rsidR="006B6931" w:rsidRPr="006B6931" w:rsidRDefault="006B6931" w:rsidP="006B6931">
            <w:pPr>
              <w:jc w:val="center"/>
              <w:rPr>
                <w:rFonts w:ascii="Arial Narrow" w:eastAsia="Times New Roman" w:hAnsi="Arial Narrow" w:cs="Arial"/>
                <w:color w:val="auto"/>
                <w:sz w:val="16"/>
                <w:szCs w:val="16"/>
                <w:lang w:val="es-MX" w:eastAsia="es-MX"/>
              </w:rPr>
            </w:pPr>
            <w:r w:rsidRPr="006B6931">
              <w:rPr>
                <w:rFonts w:ascii="Arial Narrow" w:eastAsia="Times New Roman" w:hAnsi="Arial Narrow" w:cs="Arial"/>
                <w:color w:val="auto"/>
                <w:sz w:val="16"/>
                <w:szCs w:val="16"/>
                <w:lang w:val="es-MX" w:eastAsia="es-MX"/>
              </w:rPr>
              <w:t>3,613.5</w:t>
            </w:r>
          </w:p>
        </w:tc>
        <w:tc>
          <w:tcPr>
            <w:tcW w:w="776" w:type="pct"/>
            <w:tcBorders>
              <w:top w:val="nil"/>
              <w:left w:val="nil"/>
              <w:bottom w:val="single" w:sz="4" w:space="0" w:color="FFFFFF"/>
              <w:right w:val="single" w:sz="4" w:space="0" w:color="FFFFFF"/>
            </w:tcBorders>
            <w:shd w:val="clear" w:color="000000" w:fill="F2F2F2"/>
            <w:vAlign w:val="center"/>
            <w:hideMark/>
          </w:tcPr>
          <w:p w:rsidR="006B6931" w:rsidRPr="006B6931" w:rsidRDefault="006B6931" w:rsidP="006B6931">
            <w:pPr>
              <w:jc w:val="center"/>
              <w:rPr>
                <w:rFonts w:ascii="Arial Narrow" w:eastAsia="Times New Roman" w:hAnsi="Arial Narrow" w:cs="Arial"/>
                <w:color w:val="auto"/>
                <w:sz w:val="16"/>
                <w:szCs w:val="16"/>
                <w:lang w:val="es-MX" w:eastAsia="es-MX"/>
              </w:rPr>
            </w:pPr>
            <w:r w:rsidRPr="006B6931">
              <w:rPr>
                <w:rFonts w:ascii="Arial Narrow" w:eastAsia="Times New Roman" w:hAnsi="Arial Narrow" w:cs="Arial"/>
                <w:color w:val="auto"/>
                <w:sz w:val="16"/>
                <w:szCs w:val="16"/>
                <w:lang w:val="es-MX" w:eastAsia="es-MX"/>
              </w:rPr>
              <w:t>3,631.8</w:t>
            </w:r>
          </w:p>
        </w:tc>
        <w:tc>
          <w:tcPr>
            <w:tcW w:w="736" w:type="pct"/>
            <w:tcBorders>
              <w:top w:val="nil"/>
              <w:left w:val="nil"/>
              <w:bottom w:val="single" w:sz="4" w:space="0" w:color="FFFFFF"/>
              <w:right w:val="single" w:sz="4" w:space="0" w:color="FFFFFF"/>
            </w:tcBorders>
            <w:shd w:val="clear" w:color="000000" w:fill="F2F2F2"/>
            <w:vAlign w:val="center"/>
            <w:hideMark/>
          </w:tcPr>
          <w:p w:rsidR="006B6931" w:rsidRPr="006B6931" w:rsidRDefault="006B6931" w:rsidP="006B6931">
            <w:pPr>
              <w:jc w:val="center"/>
              <w:rPr>
                <w:rFonts w:ascii="Arial Narrow" w:eastAsia="Times New Roman" w:hAnsi="Arial Narrow" w:cs="Arial"/>
                <w:color w:val="auto"/>
                <w:sz w:val="16"/>
                <w:szCs w:val="16"/>
                <w:lang w:val="es-MX" w:eastAsia="es-MX"/>
              </w:rPr>
            </w:pPr>
            <w:r w:rsidRPr="006B6931">
              <w:rPr>
                <w:rFonts w:ascii="Arial Narrow" w:eastAsia="Times New Roman" w:hAnsi="Arial Narrow" w:cs="Arial"/>
                <w:color w:val="auto"/>
                <w:sz w:val="16"/>
                <w:szCs w:val="16"/>
                <w:lang w:val="es-MX" w:eastAsia="es-MX"/>
              </w:rPr>
              <w:t>3,118.1</w:t>
            </w:r>
          </w:p>
        </w:tc>
        <w:tc>
          <w:tcPr>
            <w:tcW w:w="527" w:type="pct"/>
            <w:tcBorders>
              <w:top w:val="single" w:sz="8" w:space="0" w:color="FFFFFF"/>
              <w:left w:val="nil"/>
              <w:bottom w:val="single" w:sz="4" w:space="0" w:color="FFFFFF"/>
              <w:right w:val="single" w:sz="8" w:space="0" w:color="FFFFFF"/>
            </w:tcBorders>
            <w:shd w:val="clear" w:color="000000" w:fill="F8F8F8"/>
            <w:vAlign w:val="center"/>
            <w:hideMark/>
          </w:tcPr>
          <w:p w:rsidR="006B6931" w:rsidRPr="006B6931" w:rsidRDefault="006B6931" w:rsidP="006B6931">
            <w:pPr>
              <w:jc w:val="center"/>
              <w:rPr>
                <w:rFonts w:ascii="Arial Narrow" w:eastAsia="Times New Roman" w:hAnsi="Arial Narrow" w:cs="Arial"/>
                <w:b/>
                <w:bCs/>
                <w:color w:val="auto"/>
                <w:sz w:val="16"/>
                <w:szCs w:val="16"/>
                <w:lang w:val="es-MX" w:eastAsia="es-MX"/>
              </w:rPr>
            </w:pPr>
            <w:r w:rsidRPr="006B6931">
              <w:rPr>
                <w:rFonts w:ascii="Arial Narrow" w:eastAsia="Times New Roman" w:hAnsi="Arial Narrow" w:cs="Arial"/>
                <w:b/>
                <w:bCs/>
                <w:color w:val="auto"/>
                <w:sz w:val="16"/>
                <w:szCs w:val="16"/>
                <w:lang w:val="es-MX" w:eastAsia="es-MX"/>
              </w:rPr>
              <w:t>-14.1</w:t>
            </w:r>
          </w:p>
        </w:tc>
        <w:tc>
          <w:tcPr>
            <w:tcW w:w="514" w:type="pct"/>
            <w:tcBorders>
              <w:top w:val="single" w:sz="8" w:space="0" w:color="FFFFFF"/>
              <w:left w:val="single" w:sz="4" w:space="0" w:color="FFFFFF"/>
              <w:bottom w:val="single" w:sz="4" w:space="0" w:color="FFFFFF"/>
              <w:right w:val="single" w:sz="8" w:space="0" w:color="FFFFFF"/>
            </w:tcBorders>
            <w:shd w:val="clear" w:color="000000" w:fill="F8F8F8"/>
            <w:vAlign w:val="center"/>
            <w:hideMark/>
          </w:tcPr>
          <w:p w:rsidR="006B6931" w:rsidRPr="006B6931" w:rsidRDefault="006B6931" w:rsidP="006B6931">
            <w:pPr>
              <w:jc w:val="center"/>
              <w:rPr>
                <w:rFonts w:ascii="Arial Narrow" w:eastAsia="Times New Roman" w:hAnsi="Arial Narrow" w:cs="Arial"/>
                <w:b/>
                <w:bCs/>
                <w:color w:val="auto"/>
                <w:sz w:val="16"/>
                <w:szCs w:val="16"/>
                <w:lang w:val="es-MX" w:eastAsia="es-MX"/>
              </w:rPr>
            </w:pPr>
            <w:r w:rsidRPr="006B6931">
              <w:rPr>
                <w:rFonts w:ascii="Arial Narrow" w:eastAsia="Times New Roman" w:hAnsi="Arial Narrow" w:cs="Arial"/>
                <w:b/>
                <w:bCs/>
                <w:color w:val="auto"/>
                <w:sz w:val="16"/>
                <w:szCs w:val="16"/>
                <w:lang w:val="es-MX" w:eastAsia="es-MX"/>
              </w:rPr>
              <w:t>-13.7</w:t>
            </w:r>
          </w:p>
        </w:tc>
      </w:tr>
      <w:tr w:rsidR="006B6931" w:rsidRPr="006B6931" w:rsidTr="006B6931">
        <w:trPr>
          <w:gridAfter w:val="2"/>
          <w:wAfter w:w="174" w:type="pct"/>
          <w:trHeight w:val="270"/>
        </w:trPr>
        <w:tc>
          <w:tcPr>
            <w:tcW w:w="1709" w:type="pct"/>
            <w:tcBorders>
              <w:top w:val="nil"/>
              <w:left w:val="single" w:sz="8" w:space="0" w:color="FFFFFF"/>
              <w:bottom w:val="single" w:sz="4" w:space="0" w:color="FFFFFF"/>
              <w:right w:val="single" w:sz="4" w:space="0" w:color="FFFFFF"/>
            </w:tcBorders>
            <w:shd w:val="clear" w:color="000000" w:fill="F8F8F8"/>
            <w:vAlign w:val="center"/>
            <w:hideMark/>
          </w:tcPr>
          <w:p w:rsidR="006B6931" w:rsidRPr="006B6931" w:rsidRDefault="006B6931" w:rsidP="006B6931">
            <w:pPr>
              <w:ind w:firstLineChars="200" w:firstLine="320"/>
              <w:rPr>
                <w:rFonts w:ascii="Arial Narrow" w:eastAsia="Times New Roman" w:hAnsi="Arial Narrow" w:cs="Arial"/>
                <w:color w:val="auto"/>
                <w:sz w:val="16"/>
                <w:szCs w:val="16"/>
                <w:lang w:val="es-MX" w:eastAsia="es-MX"/>
              </w:rPr>
            </w:pPr>
            <w:r w:rsidRPr="006B6931">
              <w:rPr>
                <w:rFonts w:ascii="Arial Narrow" w:eastAsia="Times New Roman" w:hAnsi="Arial Narrow" w:cs="Arial"/>
                <w:color w:val="auto"/>
                <w:sz w:val="16"/>
                <w:szCs w:val="16"/>
                <w:lang w:val="es-MX" w:eastAsia="es-MX"/>
              </w:rPr>
              <w:t>- Oportunidades</w:t>
            </w:r>
          </w:p>
        </w:tc>
        <w:tc>
          <w:tcPr>
            <w:tcW w:w="564" w:type="pct"/>
            <w:tcBorders>
              <w:top w:val="nil"/>
              <w:left w:val="nil"/>
              <w:bottom w:val="single" w:sz="4" w:space="0" w:color="FFFFFF"/>
              <w:right w:val="single" w:sz="4" w:space="0" w:color="FFFFFF"/>
            </w:tcBorders>
            <w:shd w:val="clear" w:color="000000" w:fill="F8F8F8"/>
            <w:vAlign w:val="center"/>
            <w:hideMark/>
          </w:tcPr>
          <w:p w:rsidR="006B6931" w:rsidRPr="006B6931" w:rsidRDefault="006B6931" w:rsidP="006B6931">
            <w:pPr>
              <w:jc w:val="center"/>
              <w:rPr>
                <w:rFonts w:ascii="Arial Narrow" w:eastAsia="Times New Roman" w:hAnsi="Arial Narrow" w:cs="Arial"/>
                <w:color w:val="auto"/>
                <w:sz w:val="16"/>
                <w:szCs w:val="16"/>
                <w:lang w:val="es-MX" w:eastAsia="es-MX"/>
              </w:rPr>
            </w:pPr>
            <w:r w:rsidRPr="006B6931">
              <w:rPr>
                <w:rFonts w:ascii="Arial Narrow" w:eastAsia="Times New Roman" w:hAnsi="Arial Narrow" w:cs="Arial"/>
                <w:color w:val="auto"/>
                <w:sz w:val="16"/>
                <w:szCs w:val="16"/>
                <w:lang w:val="es-MX" w:eastAsia="es-MX"/>
              </w:rPr>
              <w:t>13,999.6</w:t>
            </w:r>
          </w:p>
        </w:tc>
        <w:tc>
          <w:tcPr>
            <w:tcW w:w="776" w:type="pct"/>
            <w:tcBorders>
              <w:top w:val="nil"/>
              <w:left w:val="nil"/>
              <w:bottom w:val="single" w:sz="4" w:space="0" w:color="FFFFFF"/>
              <w:right w:val="single" w:sz="4" w:space="0" w:color="FFFFFF"/>
            </w:tcBorders>
            <w:shd w:val="clear" w:color="000000" w:fill="F2F2F2"/>
            <w:vAlign w:val="center"/>
            <w:hideMark/>
          </w:tcPr>
          <w:p w:rsidR="006B6931" w:rsidRPr="006B6931" w:rsidRDefault="006B6931" w:rsidP="006B6931">
            <w:pPr>
              <w:jc w:val="center"/>
              <w:rPr>
                <w:rFonts w:ascii="Arial Narrow" w:eastAsia="Times New Roman" w:hAnsi="Arial Narrow" w:cs="Arial"/>
                <w:color w:val="auto"/>
                <w:sz w:val="16"/>
                <w:szCs w:val="16"/>
                <w:lang w:val="es-MX" w:eastAsia="es-MX"/>
              </w:rPr>
            </w:pPr>
            <w:r w:rsidRPr="006B6931">
              <w:rPr>
                <w:rFonts w:ascii="Arial Narrow" w:eastAsia="Times New Roman" w:hAnsi="Arial Narrow" w:cs="Arial"/>
                <w:color w:val="auto"/>
                <w:sz w:val="16"/>
                <w:szCs w:val="16"/>
                <w:lang w:val="es-MX" w:eastAsia="es-MX"/>
              </w:rPr>
              <w:t>2,225.0</w:t>
            </w:r>
          </w:p>
        </w:tc>
        <w:tc>
          <w:tcPr>
            <w:tcW w:w="736" w:type="pct"/>
            <w:tcBorders>
              <w:top w:val="nil"/>
              <w:left w:val="nil"/>
              <w:bottom w:val="single" w:sz="4" w:space="0" w:color="FFFFFF"/>
              <w:right w:val="single" w:sz="4" w:space="0" w:color="FFFFFF"/>
            </w:tcBorders>
            <w:shd w:val="clear" w:color="000000" w:fill="F2F2F2"/>
            <w:vAlign w:val="center"/>
            <w:hideMark/>
          </w:tcPr>
          <w:p w:rsidR="006B6931" w:rsidRPr="006B6931" w:rsidRDefault="006B6931" w:rsidP="006B6931">
            <w:pPr>
              <w:jc w:val="center"/>
              <w:rPr>
                <w:rFonts w:ascii="Arial Narrow" w:eastAsia="Times New Roman" w:hAnsi="Arial Narrow" w:cs="Arial"/>
                <w:color w:val="auto"/>
                <w:sz w:val="16"/>
                <w:szCs w:val="16"/>
                <w:lang w:val="es-MX" w:eastAsia="es-MX"/>
              </w:rPr>
            </w:pPr>
            <w:r w:rsidRPr="006B6931">
              <w:rPr>
                <w:rFonts w:ascii="Arial Narrow" w:eastAsia="Times New Roman" w:hAnsi="Arial Narrow" w:cs="Arial"/>
                <w:color w:val="auto"/>
                <w:sz w:val="16"/>
                <w:szCs w:val="16"/>
                <w:lang w:val="es-MX" w:eastAsia="es-MX"/>
              </w:rPr>
              <w:t>1,541.3</w:t>
            </w:r>
          </w:p>
        </w:tc>
        <w:tc>
          <w:tcPr>
            <w:tcW w:w="527" w:type="pct"/>
            <w:tcBorders>
              <w:top w:val="single" w:sz="8" w:space="0" w:color="FFFFFF"/>
              <w:left w:val="nil"/>
              <w:bottom w:val="single" w:sz="4" w:space="0" w:color="FFFFFF"/>
              <w:right w:val="single" w:sz="8" w:space="0" w:color="FFFFFF"/>
            </w:tcBorders>
            <w:shd w:val="clear" w:color="000000" w:fill="F8F8F8"/>
            <w:vAlign w:val="center"/>
            <w:hideMark/>
          </w:tcPr>
          <w:p w:rsidR="006B6931" w:rsidRPr="006B6931" w:rsidRDefault="006B6931" w:rsidP="006B6931">
            <w:pPr>
              <w:jc w:val="center"/>
              <w:rPr>
                <w:rFonts w:ascii="Arial Narrow" w:eastAsia="Times New Roman" w:hAnsi="Arial Narrow" w:cs="Arial"/>
                <w:b/>
                <w:bCs/>
                <w:color w:val="auto"/>
                <w:sz w:val="16"/>
                <w:szCs w:val="16"/>
                <w:lang w:val="es-MX" w:eastAsia="es-MX"/>
              </w:rPr>
            </w:pPr>
            <w:r w:rsidRPr="006B6931">
              <w:rPr>
                <w:rFonts w:ascii="Arial Narrow" w:eastAsia="Times New Roman" w:hAnsi="Arial Narrow" w:cs="Arial"/>
                <w:b/>
                <w:bCs/>
                <w:color w:val="auto"/>
                <w:sz w:val="16"/>
                <w:szCs w:val="16"/>
                <w:lang w:val="es-MX" w:eastAsia="es-MX"/>
              </w:rPr>
              <w:t>-30.7</w:t>
            </w:r>
          </w:p>
        </w:tc>
        <w:tc>
          <w:tcPr>
            <w:tcW w:w="514" w:type="pct"/>
            <w:tcBorders>
              <w:top w:val="single" w:sz="8" w:space="0" w:color="FFFFFF"/>
              <w:left w:val="single" w:sz="4" w:space="0" w:color="FFFFFF"/>
              <w:bottom w:val="single" w:sz="4" w:space="0" w:color="FFFFFF"/>
              <w:right w:val="single" w:sz="8" w:space="0" w:color="FFFFFF"/>
            </w:tcBorders>
            <w:shd w:val="clear" w:color="000000" w:fill="F8F8F8"/>
            <w:vAlign w:val="center"/>
            <w:hideMark/>
          </w:tcPr>
          <w:p w:rsidR="006B6931" w:rsidRPr="006B6931" w:rsidRDefault="006B6931" w:rsidP="006B6931">
            <w:pPr>
              <w:jc w:val="center"/>
              <w:rPr>
                <w:rFonts w:ascii="Arial Narrow" w:eastAsia="Times New Roman" w:hAnsi="Arial Narrow" w:cs="Arial"/>
                <w:b/>
                <w:bCs/>
                <w:color w:val="auto"/>
                <w:sz w:val="16"/>
                <w:szCs w:val="16"/>
                <w:lang w:val="es-MX" w:eastAsia="es-MX"/>
              </w:rPr>
            </w:pPr>
            <w:r w:rsidRPr="006B6931">
              <w:rPr>
                <w:rFonts w:ascii="Arial Narrow" w:eastAsia="Times New Roman" w:hAnsi="Arial Narrow" w:cs="Arial"/>
                <w:b/>
                <w:bCs/>
                <w:color w:val="auto"/>
                <w:sz w:val="16"/>
                <w:szCs w:val="16"/>
                <w:lang w:val="es-MX" w:eastAsia="es-MX"/>
              </w:rPr>
              <w:t>-89.0</w:t>
            </w:r>
          </w:p>
        </w:tc>
      </w:tr>
      <w:tr w:rsidR="006B6931" w:rsidRPr="006B6931" w:rsidTr="006B6931">
        <w:trPr>
          <w:gridAfter w:val="2"/>
          <w:wAfter w:w="174" w:type="pct"/>
          <w:trHeight w:val="270"/>
        </w:trPr>
        <w:tc>
          <w:tcPr>
            <w:tcW w:w="1709" w:type="pct"/>
            <w:tcBorders>
              <w:top w:val="nil"/>
              <w:left w:val="single" w:sz="8" w:space="0" w:color="FFFFFF"/>
              <w:bottom w:val="single" w:sz="4" w:space="0" w:color="FFFFFF"/>
              <w:right w:val="single" w:sz="4" w:space="0" w:color="FFFFFF"/>
            </w:tcBorders>
            <w:shd w:val="clear" w:color="000000" w:fill="F8F8F8"/>
            <w:vAlign w:val="center"/>
            <w:hideMark/>
          </w:tcPr>
          <w:p w:rsidR="006B6931" w:rsidRPr="006B6931" w:rsidRDefault="006B6931" w:rsidP="006B6931">
            <w:pPr>
              <w:ind w:firstLineChars="200" w:firstLine="320"/>
              <w:rPr>
                <w:rFonts w:ascii="Arial Narrow" w:eastAsia="Times New Roman" w:hAnsi="Arial Narrow" w:cs="Arial"/>
                <w:color w:val="auto"/>
                <w:sz w:val="16"/>
                <w:szCs w:val="16"/>
                <w:lang w:val="es-MX" w:eastAsia="es-MX"/>
              </w:rPr>
            </w:pPr>
            <w:r w:rsidRPr="006B6931">
              <w:rPr>
                <w:rFonts w:ascii="Arial Narrow" w:eastAsia="Times New Roman" w:hAnsi="Arial Narrow" w:cs="Arial"/>
                <w:color w:val="auto"/>
                <w:sz w:val="16"/>
                <w:szCs w:val="16"/>
                <w:lang w:val="es-MX" w:eastAsia="es-MX"/>
              </w:rPr>
              <w:t>- Otros programas sociales</w:t>
            </w:r>
          </w:p>
        </w:tc>
        <w:tc>
          <w:tcPr>
            <w:tcW w:w="564" w:type="pct"/>
            <w:tcBorders>
              <w:top w:val="nil"/>
              <w:left w:val="nil"/>
              <w:bottom w:val="single" w:sz="4" w:space="0" w:color="FFFFFF"/>
              <w:right w:val="single" w:sz="4" w:space="0" w:color="FFFFFF"/>
            </w:tcBorders>
            <w:shd w:val="clear" w:color="000000" w:fill="F8F8F8"/>
            <w:vAlign w:val="center"/>
            <w:hideMark/>
          </w:tcPr>
          <w:p w:rsidR="006B6931" w:rsidRPr="006B6931" w:rsidRDefault="006B6931" w:rsidP="006B6931">
            <w:pPr>
              <w:jc w:val="center"/>
              <w:rPr>
                <w:rFonts w:ascii="Arial Narrow" w:eastAsia="Times New Roman" w:hAnsi="Arial Narrow" w:cs="Arial"/>
                <w:color w:val="auto"/>
                <w:sz w:val="16"/>
                <w:szCs w:val="16"/>
                <w:lang w:val="es-MX" w:eastAsia="es-MX"/>
              </w:rPr>
            </w:pPr>
            <w:r w:rsidRPr="006B6931">
              <w:rPr>
                <w:rFonts w:ascii="Arial Narrow" w:eastAsia="Times New Roman" w:hAnsi="Arial Narrow" w:cs="Arial"/>
                <w:color w:val="auto"/>
                <w:sz w:val="16"/>
                <w:szCs w:val="16"/>
                <w:lang w:val="es-MX" w:eastAsia="es-MX"/>
              </w:rPr>
              <w:t>6,539.6</w:t>
            </w:r>
          </w:p>
        </w:tc>
        <w:tc>
          <w:tcPr>
            <w:tcW w:w="776" w:type="pct"/>
            <w:tcBorders>
              <w:top w:val="nil"/>
              <w:left w:val="nil"/>
              <w:bottom w:val="single" w:sz="4" w:space="0" w:color="FFFFFF"/>
              <w:right w:val="single" w:sz="4" w:space="0" w:color="FFFFFF"/>
            </w:tcBorders>
            <w:shd w:val="clear" w:color="000000" w:fill="F2F2F2"/>
            <w:vAlign w:val="center"/>
            <w:hideMark/>
          </w:tcPr>
          <w:p w:rsidR="006B6931" w:rsidRPr="006B6931" w:rsidRDefault="006B6931" w:rsidP="006B6931">
            <w:pPr>
              <w:jc w:val="center"/>
              <w:rPr>
                <w:rFonts w:ascii="Arial Narrow" w:eastAsia="Times New Roman" w:hAnsi="Arial Narrow" w:cs="Arial"/>
                <w:color w:val="auto"/>
                <w:sz w:val="16"/>
                <w:szCs w:val="16"/>
                <w:lang w:val="es-MX" w:eastAsia="es-MX"/>
              </w:rPr>
            </w:pPr>
            <w:r w:rsidRPr="006B6931">
              <w:rPr>
                <w:rFonts w:ascii="Arial Narrow" w:eastAsia="Times New Roman" w:hAnsi="Arial Narrow" w:cs="Arial"/>
                <w:color w:val="auto"/>
                <w:sz w:val="16"/>
                <w:szCs w:val="16"/>
                <w:lang w:val="es-MX" w:eastAsia="es-MX"/>
              </w:rPr>
              <w:t>6,600.0</w:t>
            </w:r>
          </w:p>
        </w:tc>
        <w:tc>
          <w:tcPr>
            <w:tcW w:w="736" w:type="pct"/>
            <w:tcBorders>
              <w:top w:val="nil"/>
              <w:left w:val="nil"/>
              <w:bottom w:val="single" w:sz="4" w:space="0" w:color="FFFFFF"/>
              <w:right w:val="single" w:sz="4" w:space="0" w:color="FFFFFF"/>
            </w:tcBorders>
            <w:shd w:val="clear" w:color="000000" w:fill="F2F2F2"/>
            <w:vAlign w:val="center"/>
            <w:hideMark/>
          </w:tcPr>
          <w:p w:rsidR="006B6931" w:rsidRPr="006B6931" w:rsidRDefault="006B6931" w:rsidP="006B6931">
            <w:pPr>
              <w:jc w:val="center"/>
              <w:rPr>
                <w:rFonts w:ascii="Arial Narrow" w:eastAsia="Times New Roman" w:hAnsi="Arial Narrow" w:cs="Arial"/>
                <w:color w:val="auto"/>
                <w:sz w:val="16"/>
                <w:szCs w:val="16"/>
                <w:lang w:val="es-MX" w:eastAsia="es-MX"/>
              </w:rPr>
            </w:pPr>
            <w:r w:rsidRPr="006B6931">
              <w:rPr>
                <w:rFonts w:ascii="Arial Narrow" w:eastAsia="Times New Roman" w:hAnsi="Arial Narrow" w:cs="Arial"/>
                <w:color w:val="auto"/>
                <w:sz w:val="16"/>
                <w:szCs w:val="16"/>
                <w:lang w:val="es-MX" w:eastAsia="es-MX"/>
              </w:rPr>
              <w:t>6,971.2</w:t>
            </w:r>
          </w:p>
        </w:tc>
        <w:tc>
          <w:tcPr>
            <w:tcW w:w="527" w:type="pct"/>
            <w:tcBorders>
              <w:top w:val="single" w:sz="8" w:space="0" w:color="FFFFFF"/>
              <w:left w:val="nil"/>
              <w:bottom w:val="single" w:sz="4" w:space="0" w:color="FFFFFF"/>
              <w:right w:val="single" w:sz="8" w:space="0" w:color="FFFFFF"/>
            </w:tcBorders>
            <w:shd w:val="clear" w:color="000000" w:fill="F8F8F8"/>
            <w:vAlign w:val="center"/>
            <w:hideMark/>
          </w:tcPr>
          <w:p w:rsidR="006B6931" w:rsidRPr="006B6931" w:rsidRDefault="006B6931" w:rsidP="006B6931">
            <w:pPr>
              <w:jc w:val="center"/>
              <w:rPr>
                <w:rFonts w:ascii="Arial Narrow" w:eastAsia="Times New Roman" w:hAnsi="Arial Narrow" w:cs="Arial"/>
                <w:b/>
                <w:bCs/>
                <w:color w:val="auto"/>
                <w:sz w:val="16"/>
                <w:szCs w:val="16"/>
                <w:lang w:val="es-MX" w:eastAsia="es-MX"/>
              </w:rPr>
            </w:pPr>
            <w:r w:rsidRPr="006B6931">
              <w:rPr>
                <w:rFonts w:ascii="Arial Narrow" w:eastAsia="Times New Roman" w:hAnsi="Arial Narrow" w:cs="Arial"/>
                <w:b/>
                <w:bCs/>
                <w:color w:val="auto"/>
                <w:sz w:val="16"/>
                <w:szCs w:val="16"/>
                <w:lang w:val="es-MX" w:eastAsia="es-MX"/>
              </w:rPr>
              <w:t>5.6</w:t>
            </w:r>
          </w:p>
        </w:tc>
        <w:tc>
          <w:tcPr>
            <w:tcW w:w="514" w:type="pct"/>
            <w:tcBorders>
              <w:top w:val="single" w:sz="8" w:space="0" w:color="FFFFFF"/>
              <w:left w:val="single" w:sz="4" w:space="0" w:color="FFFFFF"/>
              <w:bottom w:val="single" w:sz="4" w:space="0" w:color="FFFFFF"/>
              <w:right w:val="single" w:sz="8" w:space="0" w:color="FFFFFF"/>
            </w:tcBorders>
            <w:shd w:val="clear" w:color="000000" w:fill="F8F8F8"/>
            <w:vAlign w:val="center"/>
            <w:hideMark/>
          </w:tcPr>
          <w:p w:rsidR="006B6931" w:rsidRPr="006B6931" w:rsidRDefault="006B6931" w:rsidP="006B6931">
            <w:pPr>
              <w:jc w:val="center"/>
              <w:rPr>
                <w:rFonts w:ascii="Arial Narrow" w:eastAsia="Times New Roman" w:hAnsi="Arial Narrow" w:cs="Arial"/>
                <w:b/>
                <w:bCs/>
                <w:color w:val="auto"/>
                <w:sz w:val="16"/>
                <w:szCs w:val="16"/>
                <w:lang w:val="es-MX" w:eastAsia="es-MX"/>
              </w:rPr>
            </w:pPr>
            <w:r w:rsidRPr="006B6931">
              <w:rPr>
                <w:rFonts w:ascii="Arial Narrow" w:eastAsia="Times New Roman" w:hAnsi="Arial Narrow" w:cs="Arial"/>
                <w:b/>
                <w:bCs/>
                <w:color w:val="auto"/>
                <w:sz w:val="16"/>
                <w:szCs w:val="16"/>
                <w:lang w:val="es-MX" w:eastAsia="es-MX"/>
              </w:rPr>
              <w:t>6.6</w:t>
            </w:r>
          </w:p>
        </w:tc>
      </w:tr>
      <w:tr w:rsidR="006B6931" w:rsidRPr="006B6931" w:rsidTr="006B6931">
        <w:trPr>
          <w:gridAfter w:val="2"/>
          <w:wAfter w:w="174" w:type="pct"/>
          <w:trHeight w:val="270"/>
        </w:trPr>
        <w:tc>
          <w:tcPr>
            <w:tcW w:w="1709" w:type="pct"/>
            <w:tcBorders>
              <w:top w:val="nil"/>
              <w:left w:val="single" w:sz="8" w:space="0" w:color="FFFFFF"/>
              <w:bottom w:val="single" w:sz="4" w:space="0" w:color="FFFFFF"/>
              <w:right w:val="single" w:sz="4" w:space="0" w:color="FFFFFF"/>
            </w:tcBorders>
            <w:shd w:val="clear" w:color="000000" w:fill="F8F8F8"/>
            <w:vAlign w:val="center"/>
            <w:hideMark/>
          </w:tcPr>
          <w:p w:rsidR="006B6931" w:rsidRPr="006B6931" w:rsidRDefault="006B6931" w:rsidP="006B6931">
            <w:pPr>
              <w:ind w:firstLineChars="200" w:firstLine="320"/>
              <w:rPr>
                <w:rFonts w:ascii="Arial Narrow" w:eastAsia="Times New Roman" w:hAnsi="Arial Narrow" w:cs="Arial"/>
                <w:color w:val="auto"/>
                <w:sz w:val="16"/>
                <w:szCs w:val="16"/>
                <w:lang w:val="es-MX" w:eastAsia="es-MX"/>
              </w:rPr>
            </w:pPr>
            <w:r w:rsidRPr="006B6931">
              <w:rPr>
                <w:rFonts w:ascii="Arial Narrow" w:eastAsia="Times New Roman" w:hAnsi="Arial Narrow" w:cs="Arial"/>
                <w:color w:val="auto"/>
                <w:sz w:val="16"/>
                <w:szCs w:val="16"/>
                <w:lang w:val="es-MX" w:eastAsia="es-MX"/>
              </w:rPr>
              <w:t>- Servicios a Cuenta de Terceros</w:t>
            </w:r>
          </w:p>
        </w:tc>
        <w:tc>
          <w:tcPr>
            <w:tcW w:w="564" w:type="pct"/>
            <w:tcBorders>
              <w:top w:val="nil"/>
              <w:left w:val="nil"/>
              <w:bottom w:val="single" w:sz="4" w:space="0" w:color="FFFFFF"/>
              <w:right w:val="single" w:sz="4" w:space="0" w:color="FFFFFF"/>
            </w:tcBorders>
            <w:shd w:val="clear" w:color="000000" w:fill="F8F8F8"/>
            <w:vAlign w:val="center"/>
            <w:hideMark/>
          </w:tcPr>
          <w:p w:rsidR="006B6931" w:rsidRPr="006B6931" w:rsidRDefault="006B6931" w:rsidP="006B6931">
            <w:pPr>
              <w:jc w:val="center"/>
              <w:rPr>
                <w:rFonts w:ascii="Arial Narrow" w:eastAsia="Times New Roman" w:hAnsi="Arial Narrow" w:cs="Arial"/>
                <w:color w:val="auto"/>
                <w:sz w:val="16"/>
                <w:szCs w:val="16"/>
                <w:lang w:val="es-MX" w:eastAsia="es-MX"/>
              </w:rPr>
            </w:pPr>
            <w:r w:rsidRPr="006B6931">
              <w:rPr>
                <w:rFonts w:ascii="Arial Narrow" w:eastAsia="Times New Roman" w:hAnsi="Arial Narrow" w:cs="Arial"/>
                <w:color w:val="auto"/>
                <w:sz w:val="16"/>
                <w:szCs w:val="16"/>
                <w:lang w:val="es-MX" w:eastAsia="es-MX"/>
              </w:rPr>
              <w:t>20,710.5</w:t>
            </w:r>
          </w:p>
        </w:tc>
        <w:tc>
          <w:tcPr>
            <w:tcW w:w="776" w:type="pct"/>
            <w:tcBorders>
              <w:top w:val="nil"/>
              <w:left w:val="nil"/>
              <w:bottom w:val="single" w:sz="4" w:space="0" w:color="FFFFFF"/>
              <w:right w:val="single" w:sz="4" w:space="0" w:color="FFFFFF"/>
            </w:tcBorders>
            <w:shd w:val="clear" w:color="000000" w:fill="F2F2F2"/>
            <w:vAlign w:val="center"/>
            <w:hideMark/>
          </w:tcPr>
          <w:p w:rsidR="006B6931" w:rsidRPr="006B6931" w:rsidRDefault="006B6931" w:rsidP="006B6931">
            <w:pPr>
              <w:jc w:val="center"/>
              <w:rPr>
                <w:rFonts w:ascii="Arial Narrow" w:eastAsia="Times New Roman" w:hAnsi="Arial Narrow" w:cs="Arial"/>
                <w:color w:val="auto"/>
                <w:sz w:val="16"/>
                <w:szCs w:val="16"/>
                <w:lang w:val="es-MX" w:eastAsia="es-MX"/>
              </w:rPr>
            </w:pPr>
            <w:r w:rsidRPr="006B6931">
              <w:rPr>
                <w:rFonts w:ascii="Arial Narrow" w:eastAsia="Times New Roman" w:hAnsi="Arial Narrow" w:cs="Arial"/>
                <w:color w:val="auto"/>
                <w:sz w:val="16"/>
                <w:szCs w:val="16"/>
                <w:lang w:val="es-MX" w:eastAsia="es-MX"/>
              </w:rPr>
              <w:t>22,220.9</w:t>
            </w:r>
          </w:p>
        </w:tc>
        <w:tc>
          <w:tcPr>
            <w:tcW w:w="736" w:type="pct"/>
            <w:tcBorders>
              <w:top w:val="nil"/>
              <w:left w:val="nil"/>
              <w:bottom w:val="single" w:sz="4" w:space="0" w:color="FFFFFF"/>
              <w:right w:val="single" w:sz="4" w:space="0" w:color="FFFFFF"/>
            </w:tcBorders>
            <w:shd w:val="clear" w:color="000000" w:fill="F2F2F2"/>
            <w:vAlign w:val="center"/>
            <w:hideMark/>
          </w:tcPr>
          <w:p w:rsidR="006B6931" w:rsidRPr="006B6931" w:rsidRDefault="006B6931" w:rsidP="006B6931">
            <w:pPr>
              <w:jc w:val="center"/>
              <w:rPr>
                <w:rFonts w:ascii="Arial Narrow" w:eastAsia="Times New Roman" w:hAnsi="Arial Narrow" w:cs="Arial"/>
                <w:color w:val="auto"/>
                <w:sz w:val="16"/>
                <w:szCs w:val="16"/>
                <w:lang w:val="es-MX" w:eastAsia="es-MX"/>
              </w:rPr>
            </w:pPr>
            <w:r w:rsidRPr="006B6931">
              <w:rPr>
                <w:rFonts w:ascii="Arial Narrow" w:eastAsia="Times New Roman" w:hAnsi="Arial Narrow" w:cs="Arial"/>
                <w:color w:val="auto"/>
                <w:sz w:val="16"/>
                <w:szCs w:val="16"/>
                <w:lang w:val="es-MX" w:eastAsia="es-MX"/>
              </w:rPr>
              <w:t>20,249.8</w:t>
            </w:r>
          </w:p>
        </w:tc>
        <w:tc>
          <w:tcPr>
            <w:tcW w:w="527" w:type="pct"/>
            <w:tcBorders>
              <w:top w:val="single" w:sz="8" w:space="0" w:color="FFFFFF"/>
              <w:left w:val="nil"/>
              <w:bottom w:val="single" w:sz="4" w:space="0" w:color="FFFFFF"/>
              <w:right w:val="single" w:sz="8" w:space="0" w:color="FFFFFF"/>
            </w:tcBorders>
            <w:shd w:val="clear" w:color="000000" w:fill="F8F8F8"/>
            <w:vAlign w:val="center"/>
            <w:hideMark/>
          </w:tcPr>
          <w:p w:rsidR="006B6931" w:rsidRPr="006B6931" w:rsidRDefault="006B6931" w:rsidP="006B6931">
            <w:pPr>
              <w:jc w:val="center"/>
              <w:rPr>
                <w:rFonts w:ascii="Arial Narrow" w:eastAsia="Times New Roman" w:hAnsi="Arial Narrow" w:cs="Arial"/>
                <w:b/>
                <w:bCs/>
                <w:color w:val="auto"/>
                <w:sz w:val="16"/>
                <w:szCs w:val="16"/>
                <w:lang w:val="es-MX" w:eastAsia="es-MX"/>
              </w:rPr>
            </w:pPr>
            <w:r w:rsidRPr="006B6931">
              <w:rPr>
                <w:rFonts w:ascii="Arial Narrow" w:eastAsia="Times New Roman" w:hAnsi="Arial Narrow" w:cs="Arial"/>
                <w:b/>
                <w:bCs/>
                <w:color w:val="auto"/>
                <w:sz w:val="16"/>
                <w:szCs w:val="16"/>
                <w:lang w:val="es-MX" w:eastAsia="es-MX"/>
              </w:rPr>
              <w:t>-8.9</w:t>
            </w:r>
          </w:p>
        </w:tc>
        <w:tc>
          <w:tcPr>
            <w:tcW w:w="514" w:type="pct"/>
            <w:tcBorders>
              <w:top w:val="single" w:sz="8" w:space="0" w:color="FFFFFF"/>
              <w:left w:val="single" w:sz="4" w:space="0" w:color="FFFFFF"/>
              <w:bottom w:val="single" w:sz="4" w:space="0" w:color="FFFFFF"/>
              <w:right w:val="single" w:sz="8" w:space="0" w:color="FFFFFF"/>
            </w:tcBorders>
            <w:shd w:val="clear" w:color="000000" w:fill="F8F8F8"/>
            <w:vAlign w:val="center"/>
            <w:hideMark/>
          </w:tcPr>
          <w:p w:rsidR="006B6931" w:rsidRPr="006B6931" w:rsidRDefault="006B6931" w:rsidP="006B6931">
            <w:pPr>
              <w:jc w:val="center"/>
              <w:rPr>
                <w:rFonts w:ascii="Arial Narrow" w:eastAsia="Times New Roman" w:hAnsi="Arial Narrow" w:cs="Arial"/>
                <w:b/>
                <w:bCs/>
                <w:color w:val="auto"/>
                <w:sz w:val="16"/>
                <w:szCs w:val="16"/>
                <w:lang w:val="es-MX" w:eastAsia="es-MX"/>
              </w:rPr>
            </w:pPr>
            <w:r w:rsidRPr="006B6931">
              <w:rPr>
                <w:rFonts w:ascii="Arial Narrow" w:eastAsia="Times New Roman" w:hAnsi="Arial Narrow" w:cs="Arial"/>
                <w:b/>
                <w:bCs/>
                <w:color w:val="auto"/>
                <w:sz w:val="16"/>
                <w:szCs w:val="16"/>
                <w:lang w:val="es-MX" w:eastAsia="es-MX"/>
              </w:rPr>
              <w:t>-2.2</w:t>
            </w:r>
          </w:p>
        </w:tc>
      </w:tr>
      <w:tr w:rsidR="006B6931" w:rsidRPr="006B6931" w:rsidTr="006B6931">
        <w:trPr>
          <w:gridAfter w:val="2"/>
          <w:wAfter w:w="174" w:type="pct"/>
          <w:trHeight w:val="270"/>
        </w:trPr>
        <w:tc>
          <w:tcPr>
            <w:tcW w:w="1709" w:type="pct"/>
            <w:tcBorders>
              <w:top w:val="nil"/>
              <w:left w:val="single" w:sz="8" w:space="0" w:color="FFFFFF"/>
              <w:bottom w:val="single" w:sz="4" w:space="0" w:color="FFFFFF"/>
              <w:right w:val="single" w:sz="4" w:space="0" w:color="FFFFFF"/>
            </w:tcBorders>
            <w:shd w:val="clear" w:color="000000" w:fill="F8F8F8"/>
            <w:vAlign w:val="center"/>
            <w:hideMark/>
          </w:tcPr>
          <w:p w:rsidR="006B6931" w:rsidRPr="006B6931" w:rsidRDefault="006B6931" w:rsidP="006B6931">
            <w:pPr>
              <w:ind w:firstLineChars="200" w:firstLine="320"/>
              <w:rPr>
                <w:rFonts w:ascii="Arial Narrow" w:eastAsia="Times New Roman" w:hAnsi="Arial Narrow" w:cs="Arial"/>
                <w:color w:val="auto"/>
                <w:sz w:val="16"/>
                <w:szCs w:val="16"/>
                <w:lang w:val="es-MX" w:eastAsia="es-MX"/>
              </w:rPr>
            </w:pPr>
            <w:r w:rsidRPr="006B6931">
              <w:rPr>
                <w:rFonts w:ascii="Arial Narrow" w:eastAsia="Times New Roman" w:hAnsi="Arial Narrow" w:cs="Arial"/>
                <w:color w:val="auto"/>
                <w:sz w:val="16"/>
                <w:szCs w:val="16"/>
                <w:lang w:val="es-MX" w:eastAsia="es-MX"/>
              </w:rPr>
              <w:t>- Corresponsalía Bancaria</w:t>
            </w:r>
          </w:p>
        </w:tc>
        <w:tc>
          <w:tcPr>
            <w:tcW w:w="564" w:type="pct"/>
            <w:tcBorders>
              <w:top w:val="nil"/>
              <w:left w:val="nil"/>
              <w:bottom w:val="single" w:sz="4" w:space="0" w:color="FFFFFF"/>
              <w:right w:val="single" w:sz="4" w:space="0" w:color="FFFFFF"/>
            </w:tcBorders>
            <w:shd w:val="clear" w:color="000000" w:fill="F8F8F8"/>
            <w:vAlign w:val="center"/>
            <w:hideMark/>
          </w:tcPr>
          <w:p w:rsidR="006B6931" w:rsidRPr="006B6931" w:rsidRDefault="006B6931" w:rsidP="006B6931">
            <w:pPr>
              <w:jc w:val="center"/>
              <w:rPr>
                <w:rFonts w:ascii="Arial Narrow" w:eastAsia="Times New Roman" w:hAnsi="Arial Narrow" w:cs="Arial"/>
                <w:color w:val="auto"/>
                <w:sz w:val="16"/>
                <w:szCs w:val="16"/>
                <w:lang w:val="es-MX" w:eastAsia="es-MX"/>
              </w:rPr>
            </w:pPr>
            <w:r w:rsidRPr="006B6931">
              <w:rPr>
                <w:rFonts w:ascii="Arial Narrow" w:eastAsia="Times New Roman" w:hAnsi="Arial Narrow" w:cs="Arial"/>
                <w:color w:val="auto"/>
                <w:sz w:val="16"/>
                <w:szCs w:val="16"/>
                <w:lang w:val="es-MX" w:eastAsia="es-MX"/>
              </w:rPr>
              <w:t>9,645.0</w:t>
            </w:r>
          </w:p>
        </w:tc>
        <w:tc>
          <w:tcPr>
            <w:tcW w:w="776" w:type="pct"/>
            <w:tcBorders>
              <w:top w:val="nil"/>
              <w:left w:val="nil"/>
              <w:bottom w:val="single" w:sz="4" w:space="0" w:color="FFFFFF"/>
              <w:right w:val="single" w:sz="4" w:space="0" w:color="FFFFFF"/>
            </w:tcBorders>
            <w:shd w:val="clear" w:color="000000" w:fill="F2F2F2"/>
            <w:vAlign w:val="center"/>
            <w:hideMark/>
          </w:tcPr>
          <w:p w:rsidR="006B6931" w:rsidRPr="006B6931" w:rsidRDefault="006B6931" w:rsidP="006B6931">
            <w:pPr>
              <w:jc w:val="center"/>
              <w:rPr>
                <w:rFonts w:ascii="Arial Narrow" w:eastAsia="Times New Roman" w:hAnsi="Arial Narrow" w:cs="Arial"/>
                <w:color w:val="auto"/>
                <w:sz w:val="16"/>
                <w:szCs w:val="16"/>
                <w:lang w:val="es-MX" w:eastAsia="es-MX"/>
              </w:rPr>
            </w:pPr>
            <w:r w:rsidRPr="006B6931">
              <w:rPr>
                <w:rFonts w:ascii="Arial Narrow" w:eastAsia="Times New Roman" w:hAnsi="Arial Narrow" w:cs="Arial"/>
                <w:color w:val="auto"/>
                <w:sz w:val="16"/>
                <w:szCs w:val="16"/>
                <w:lang w:val="es-MX" w:eastAsia="es-MX"/>
              </w:rPr>
              <w:t>9,361.1</w:t>
            </w:r>
          </w:p>
        </w:tc>
        <w:tc>
          <w:tcPr>
            <w:tcW w:w="736" w:type="pct"/>
            <w:tcBorders>
              <w:top w:val="nil"/>
              <w:left w:val="nil"/>
              <w:bottom w:val="single" w:sz="4" w:space="0" w:color="FFFFFF"/>
              <w:right w:val="single" w:sz="4" w:space="0" w:color="FFFFFF"/>
            </w:tcBorders>
            <w:shd w:val="clear" w:color="000000" w:fill="F2F2F2"/>
            <w:vAlign w:val="center"/>
            <w:hideMark/>
          </w:tcPr>
          <w:p w:rsidR="006B6931" w:rsidRPr="006B6931" w:rsidRDefault="006B6931" w:rsidP="006B6931">
            <w:pPr>
              <w:jc w:val="center"/>
              <w:rPr>
                <w:rFonts w:ascii="Arial Narrow" w:eastAsia="Times New Roman" w:hAnsi="Arial Narrow" w:cs="Arial"/>
                <w:color w:val="auto"/>
                <w:sz w:val="16"/>
                <w:szCs w:val="16"/>
                <w:lang w:val="es-MX" w:eastAsia="es-MX"/>
              </w:rPr>
            </w:pPr>
            <w:r w:rsidRPr="006B6931">
              <w:rPr>
                <w:rFonts w:ascii="Arial Narrow" w:eastAsia="Times New Roman" w:hAnsi="Arial Narrow" w:cs="Arial"/>
                <w:color w:val="auto"/>
                <w:sz w:val="16"/>
                <w:szCs w:val="16"/>
                <w:lang w:val="es-MX" w:eastAsia="es-MX"/>
              </w:rPr>
              <w:t>10,297.4</w:t>
            </w:r>
          </w:p>
        </w:tc>
        <w:tc>
          <w:tcPr>
            <w:tcW w:w="527" w:type="pct"/>
            <w:tcBorders>
              <w:top w:val="single" w:sz="8" w:space="0" w:color="FFFFFF"/>
              <w:left w:val="nil"/>
              <w:bottom w:val="single" w:sz="4" w:space="0" w:color="FFFFFF"/>
              <w:right w:val="single" w:sz="8" w:space="0" w:color="FFFFFF"/>
            </w:tcBorders>
            <w:shd w:val="clear" w:color="000000" w:fill="F8F8F8"/>
            <w:vAlign w:val="center"/>
            <w:hideMark/>
          </w:tcPr>
          <w:p w:rsidR="006B6931" w:rsidRPr="006B6931" w:rsidRDefault="006B6931" w:rsidP="006B6931">
            <w:pPr>
              <w:jc w:val="center"/>
              <w:rPr>
                <w:rFonts w:ascii="Arial Narrow" w:eastAsia="Times New Roman" w:hAnsi="Arial Narrow" w:cs="Arial"/>
                <w:b/>
                <w:bCs/>
                <w:color w:val="auto"/>
                <w:sz w:val="16"/>
                <w:szCs w:val="16"/>
                <w:lang w:val="es-MX" w:eastAsia="es-MX"/>
              </w:rPr>
            </w:pPr>
            <w:r w:rsidRPr="006B6931">
              <w:rPr>
                <w:rFonts w:ascii="Arial Narrow" w:eastAsia="Times New Roman" w:hAnsi="Arial Narrow" w:cs="Arial"/>
                <w:b/>
                <w:bCs/>
                <w:color w:val="auto"/>
                <w:sz w:val="16"/>
                <w:szCs w:val="16"/>
                <w:lang w:val="es-MX" w:eastAsia="es-MX"/>
              </w:rPr>
              <w:t>10.0</w:t>
            </w:r>
          </w:p>
        </w:tc>
        <w:tc>
          <w:tcPr>
            <w:tcW w:w="514" w:type="pct"/>
            <w:tcBorders>
              <w:top w:val="single" w:sz="8" w:space="0" w:color="FFFFFF"/>
              <w:left w:val="single" w:sz="4" w:space="0" w:color="FFFFFF"/>
              <w:bottom w:val="single" w:sz="4" w:space="0" w:color="FFFFFF"/>
              <w:right w:val="single" w:sz="8" w:space="0" w:color="FFFFFF"/>
            </w:tcBorders>
            <w:shd w:val="clear" w:color="000000" w:fill="F8F8F8"/>
            <w:vAlign w:val="center"/>
            <w:hideMark/>
          </w:tcPr>
          <w:p w:rsidR="006B6931" w:rsidRPr="006B6931" w:rsidRDefault="006B6931" w:rsidP="006B6931">
            <w:pPr>
              <w:jc w:val="center"/>
              <w:rPr>
                <w:rFonts w:ascii="Arial Narrow" w:eastAsia="Times New Roman" w:hAnsi="Arial Narrow" w:cs="Arial"/>
                <w:b/>
                <w:bCs/>
                <w:color w:val="auto"/>
                <w:sz w:val="16"/>
                <w:szCs w:val="16"/>
                <w:lang w:val="es-MX" w:eastAsia="es-MX"/>
              </w:rPr>
            </w:pPr>
            <w:r w:rsidRPr="006B6931">
              <w:rPr>
                <w:rFonts w:ascii="Arial Narrow" w:eastAsia="Times New Roman" w:hAnsi="Arial Narrow" w:cs="Arial"/>
                <w:b/>
                <w:bCs/>
                <w:color w:val="auto"/>
                <w:sz w:val="16"/>
                <w:szCs w:val="16"/>
                <w:lang w:val="es-MX" w:eastAsia="es-MX"/>
              </w:rPr>
              <w:t>6.8</w:t>
            </w:r>
          </w:p>
        </w:tc>
      </w:tr>
      <w:tr w:rsidR="006B6931" w:rsidRPr="006B6931" w:rsidTr="006B6931">
        <w:trPr>
          <w:gridAfter w:val="2"/>
          <w:wAfter w:w="174" w:type="pct"/>
          <w:trHeight w:val="270"/>
        </w:trPr>
        <w:tc>
          <w:tcPr>
            <w:tcW w:w="1709" w:type="pct"/>
            <w:tcBorders>
              <w:top w:val="nil"/>
              <w:left w:val="single" w:sz="8" w:space="0" w:color="FFFFFF"/>
              <w:bottom w:val="single" w:sz="8" w:space="0" w:color="FFFFFF"/>
              <w:right w:val="single" w:sz="4" w:space="0" w:color="FFFFFF"/>
            </w:tcBorders>
            <w:shd w:val="clear" w:color="000000" w:fill="F8F8F8"/>
            <w:vAlign w:val="center"/>
            <w:hideMark/>
          </w:tcPr>
          <w:p w:rsidR="006B6931" w:rsidRPr="006B6931" w:rsidRDefault="006B6931" w:rsidP="006B6931">
            <w:pPr>
              <w:rPr>
                <w:rFonts w:ascii="Arial Narrow" w:eastAsia="Times New Roman" w:hAnsi="Arial Narrow" w:cs="Arial"/>
                <w:b/>
                <w:bCs/>
                <w:color w:val="auto"/>
                <w:sz w:val="16"/>
                <w:szCs w:val="16"/>
                <w:lang w:val="es-MX" w:eastAsia="es-MX"/>
              </w:rPr>
            </w:pPr>
            <w:r w:rsidRPr="006B6931">
              <w:rPr>
                <w:rFonts w:ascii="Arial Narrow" w:eastAsia="Times New Roman" w:hAnsi="Arial Narrow" w:cs="Arial"/>
                <w:b/>
                <w:bCs/>
                <w:color w:val="auto"/>
                <w:sz w:val="16"/>
                <w:szCs w:val="16"/>
                <w:lang w:val="es-MX" w:eastAsia="es-MX"/>
              </w:rPr>
              <w:t>Servicios de comunicación</w:t>
            </w:r>
          </w:p>
        </w:tc>
        <w:tc>
          <w:tcPr>
            <w:tcW w:w="564" w:type="pct"/>
            <w:tcBorders>
              <w:top w:val="nil"/>
              <w:left w:val="nil"/>
              <w:bottom w:val="single" w:sz="8" w:space="0" w:color="FFFFFF"/>
              <w:right w:val="single" w:sz="4" w:space="0" w:color="FFFFFF"/>
            </w:tcBorders>
            <w:shd w:val="clear" w:color="000000" w:fill="F8F8F8"/>
            <w:vAlign w:val="center"/>
            <w:hideMark/>
          </w:tcPr>
          <w:p w:rsidR="006B6931" w:rsidRPr="006B6931" w:rsidRDefault="006B6931" w:rsidP="006B6931">
            <w:pPr>
              <w:jc w:val="center"/>
              <w:rPr>
                <w:rFonts w:ascii="Arial Narrow" w:eastAsia="Times New Roman" w:hAnsi="Arial Narrow" w:cs="Arial"/>
                <w:b/>
                <w:bCs/>
                <w:color w:val="auto"/>
                <w:sz w:val="16"/>
                <w:szCs w:val="16"/>
                <w:lang w:val="es-MX" w:eastAsia="es-MX"/>
              </w:rPr>
            </w:pPr>
            <w:r w:rsidRPr="006B6931">
              <w:rPr>
                <w:rFonts w:ascii="Arial Narrow" w:eastAsia="Times New Roman" w:hAnsi="Arial Narrow" w:cs="Arial"/>
                <w:b/>
                <w:bCs/>
                <w:color w:val="auto"/>
                <w:sz w:val="16"/>
                <w:szCs w:val="16"/>
                <w:lang w:val="es-MX" w:eastAsia="es-MX"/>
              </w:rPr>
              <w:t>2,551.3</w:t>
            </w:r>
          </w:p>
        </w:tc>
        <w:tc>
          <w:tcPr>
            <w:tcW w:w="776" w:type="pct"/>
            <w:tcBorders>
              <w:top w:val="nil"/>
              <w:left w:val="nil"/>
              <w:bottom w:val="single" w:sz="8" w:space="0" w:color="FFFFFF"/>
              <w:right w:val="single" w:sz="4" w:space="0" w:color="FFFFFF"/>
            </w:tcBorders>
            <w:shd w:val="clear" w:color="000000" w:fill="F2F2F2"/>
            <w:vAlign w:val="center"/>
            <w:hideMark/>
          </w:tcPr>
          <w:p w:rsidR="006B6931" w:rsidRPr="006B6931" w:rsidRDefault="006B6931" w:rsidP="006B6931">
            <w:pPr>
              <w:jc w:val="center"/>
              <w:rPr>
                <w:rFonts w:ascii="Arial Narrow" w:eastAsia="Times New Roman" w:hAnsi="Arial Narrow" w:cs="Arial"/>
                <w:b/>
                <w:bCs/>
                <w:color w:val="auto"/>
                <w:sz w:val="16"/>
                <w:szCs w:val="16"/>
                <w:lang w:val="es-MX" w:eastAsia="es-MX"/>
              </w:rPr>
            </w:pPr>
            <w:r w:rsidRPr="006B6931">
              <w:rPr>
                <w:rFonts w:ascii="Arial Narrow" w:eastAsia="Times New Roman" w:hAnsi="Arial Narrow" w:cs="Arial"/>
                <w:b/>
                <w:bCs/>
                <w:color w:val="auto"/>
                <w:sz w:val="16"/>
                <w:szCs w:val="16"/>
                <w:lang w:val="es-MX" w:eastAsia="es-MX"/>
              </w:rPr>
              <w:t>2,348.7</w:t>
            </w:r>
          </w:p>
        </w:tc>
        <w:tc>
          <w:tcPr>
            <w:tcW w:w="736" w:type="pct"/>
            <w:tcBorders>
              <w:top w:val="nil"/>
              <w:left w:val="nil"/>
              <w:bottom w:val="single" w:sz="8" w:space="0" w:color="FFFFFF"/>
              <w:right w:val="single" w:sz="4" w:space="0" w:color="FFFFFF"/>
            </w:tcBorders>
            <w:shd w:val="clear" w:color="000000" w:fill="F2F2F2"/>
            <w:vAlign w:val="center"/>
            <w:hideMark/>
          </w:tcPr>
          <w:p w:rsidR="006B6931" w:rsidRPr="006B6931" w:rsidRDefault="006B6931" w:rsidP="006B6931">
            <w:pPr>
              <w:jc w:val="center"/>
              <w:rPr>
                <w:rFonts w:ascii="Arial Narrow" w:eastAsia="Times New Roman" w:hAnsi="Arial Narrow" w:cs="Arial"/>
                <w:b/>
                <w:bCs/>
                <w:color w:val="auto"/>
                <w:sz w:val="16"/>
                <w:szCs w:val="16"/>
                <w:lang w:val="es-MX" w:eastAsia="es-MX"/>
              </w:rPr>
            </w:pPr>
            <w:r w:rsidRPr="006B6931">
              <w:rPr>
                <w:rFonts w:ascii="Arial Narrow" w:eastAsia="Times New Roman" w:hAnsi="Arial Narrow" w:cs="Arial"/>
                <w:b/>
                <w:bCs/>
                <w:color w:val="auto"/>
                <w:sz w:val="16"/>
                <w:szCs w:val="16"/>
                <w:lang w:val="es-MX" w:eastAsia="es-MX"/>
              </w:rPr>
              <w:t>1,845.3</w:t>
            </w:r>
          </w:p>
        </w:tc>
        <w:tc>
          <w:tcPr>
            <w:tcW w:w="527" w:type="pct"/>
            <w:tcBorders>
              <w:top w:val="single" w:sz="8" w:space="0" w:color="FFFFFF"/>
              <w:left w:val="nil"/>
              <w:bottom w:val="single" w:sz="4" w:space="0" w:color="FFFFFF"/>
              <w:right w:val="single" w:sz="8" w:space="0" w:color="FFFFFF"/>
            </w:tcBorders>
            <w:shd w:val="clear" w:color="000000" w:fill="F8F8F8"/>
            <w:vAlign w:val="center"/>
            <w:hideMark/>
          </w:tcPr>
          <w:p w:rsidR="006B6931" w:rsidRPr="006B6931" w:rsidRDefault="006B6931" w:rsidP="006B6931">
            <w:pPr>
              <w:jc w:val="center"/>
              <w:rPr>
                <w:rFonts w:ascii="Arial Narrow" w:eastAsia="Times New Roman" w:hAnsi="Arial Narrow" w:cs="Arial"/>
                <w:b/>
                <w:bCs/>
                <w:color w:val="auto"/>
                <w:sz w:val="16"/>
                <w:szCs w:val="16"/>
                <w:lang w:val="es-MX" w:eastAsia="es-MX"/>
              </w:rPr>
            </w:pPr>
            <w:r w:rsidRPr="006B6931">
              <w:rPr>
                <w:rFonts w:ascii="Arial Narrow" w:eastAsia="Times New Roman" w:hAnsi="Arial Narrow" w:cs="Arial"/>
                <w:b/>
                <w:bCs/>
                <w:color w:val="auto"/>
                <w:sz w:val="16"/>
                <w:szCs w:val="16"/>
                <w:lang w:val="es-MX" w:eastAsia="es-MX"/>
              </w:rPr>
              <w:t>-21.4</w:t>
            </w:r>
          </w:p>
        </w:tc>
        <w:tc>
          <w:tcPr>
            <w:tcW w:w="514" w:type="pct"/>
            <w:tcBorders>
              <w:top w:val="single" w:sz="8" w:space="0" w:color="FFFFFF"/>
              <w:left w:val="single" w:sz="4" w:space="0" w:color="FFFFFF"/>
              <w:bottom w:val="single" w:sz="4" w:space="0" w:color="FFFFFF"/>
              <w:right w:val="single" w:sz="8" w:space="0" w:color="FFFFFF"/>
            </w:tcBorders>
            <w:shd w:val="clear" w:color="000000" w:fill="F8F8F8"/>
            <w:vAlign w:val="center"/>
            <w:hideMark/>
          </w:tcPr>
          <w:p w:rsidR="006B6931" w:rsidRPr="006B6931" w:rsidRDefault="006B6931" w:rsidP="006B6931">
            <w:pPr>
              <w:jc w:val="center"/>
              <w:rPr>
                <w:rFonts w:ascii="Arial Narrow" w:eastAsia="Times New Roman" w:hAnsi="Arial Narrow" w:cs="Arial"/>
                <w:b/>
                <w:bCs/>
                <w:color w:val="auto"/>
                <w:sz w:val="16"/>
                <w:szCs w:val="16"/>
                <w:lang w:val="es-MX" w:eastAsia="es-MX"/>
              </w:rPr>
            </w:pPr>
            <w:r w:rsidRPr="006B6931">
              <w:rPr>
                <w:rFonts w:ascii="Arial Narrow" w:eastAsia="Times New Roman" w:hAnsi="Arial Narrow" w:cs="Arial"/>
                <w:b/>
                <w:bCs/>
                <w:color w:val="auto"/>
                <w:sz w:val="16"/>
                <w:szCs w:val="16"/>
                <w:lang w:val="es-MX" w:eastAsia="es-MX"/>
              </w:rPr>
              <w:t>-27.7</w:t>
            </w:r>
          </w:p>
        </w:tc>
      </w:tr>
      <w:tr w:rsidR="006B6931" w:rsidRPr="006B6931" w:rsidTr="006B6931">
        <w:trPr>
          <w:gridAfter w:val="2"/>
          <w:wAfter w:w="174" w:type="pct"/>
          <w:trHeight w:val="240"/>
        </w:trPr>
        <w:tc>
          <w:tcPr>
            <w:tcW w:w="1709" w:type="pct"/>
            <w:tcBorders>
              <w:top w:val="single" w:sz="8" w:space="0" w:color="FFFFFF"/>
              <w:left w:val="nil"/>
              <w:bottom w:val="nil"/>
              <w:right w:val="nil"/>
            </w:tcBorders>
            <w:shd w:val="clear" w:color="000000" w:fill="FFFFFF"/>
            <w:vAlign w:val="center"/>
            <w:hideMark/>
          </w:tcPr>
          <w:p w:rsidR="006B6931" w:rsidRPr="006B6931" w:rsidRDefault="006B6931" w:rsidP="006B6931">
            <w:pPr>
              <w:rPr>
                <w:rFonts w:ascii="Arial Narrow" w:eastAsia="Times New Roman" w:hAnsi="Arial Narrow" w:cs="Arial"/>
                <w:color w:val="auto"/>
                <w:sz w:val="14"/>
                <w:szCs w:val="14"/>
                <w:lang w:val="es-MX" w:eastAsia="es-MX"/>
              </w:rPr>
            </w:pPr>
            <w:r w:rsidRPr="006B6931">
              <w:rPr>
                <w:rFonts w:ascii="Arial Narrow" w:eastAsia="Times New Roman" w:hAnsi="Arial Narrow" w:cs="Arial"/>
                <w:color w:val="auto"/>
                <w:sz w:val="14"/>
                <w:szCs w:val="14"/>
                <w:lang w:val="es-MX" w:eastAsia="es-MX"/>
              </w:rPr>
              <w:t>FUENTE: Telecomunicaciones de México</w:t>
            </w:r>
          </w:p>
        </w:tc>
        <w:tc>
          <w:tcPr>
            <w:tcW w:w="564" w:type="pct"/>
            <w:tcBorders>
              <w:top w:val="single" w:sz="8" w:space="0" w:color="FFFFFF"/>
              <w:left w:val="nil"/>
              <w:bottom w:val="nil"/>
              <w:right w:val="nil"/>
            </w:tcBorders>
            <w:shd w:val="clear" w:color="000000" w:fill="FFFFFF"/>
            <w:noWrap/>
            <w:vAlign w:val="center"/>
            <w:hideMark/>
          </w:tcPr>
          <w:p w:rsidR="006B6931" w:rsidRPr="006B6931" w:rsidRDefault="006B6931" w:rsidP="006B6931">
            <w:pPr>
              <w:rPr>
                <w:rFonts w:ascii="Arial Narrow" w:eastAsia="Times New Roman" w:hAnsi="Arial Narrow" w:cs="Arial"/>
                <w:color w:val="auto"/>
                <w:sz w:val="14"/>
                <w:szCs w:val="14"/>
                <w:lang w:val="es-MX" w:eastAsia="es-MX"/>
              </w:rPr>
            </w:pPr>
            <w:r w:rsidRPr="006B6931">
              <w:rPr>
                <w:rFonts w:ascii="Arial Narrow" w:eastAsia="Times New Roman" w:hAnsi="Arial Narrow" w:cs="Arial"/>
                <w:color w:val="auto"/>
                <w:sz w:val="14"/>
                <w:szCs w:val="14"/>
                <w:lang w:val="es-MX" w:eastAsia="es-MX"/>
              </w:rPr>
              <w:t> </w:t>
            </w:r>
          </w:p>
        </w:tc>
        <w:tc>
          <w:tcPr>
            <w:tcW w:w="776" w:type="pct"/>
            <w:tcBorders>
              <w:top w:val="single" w:sz="8" w:space="0" w:color="FFFFFF"/>
              <w:left w:val="nil"/>
              <w:bottom w:val="nil"/>
              <w:right w:val="nil"/>
            </w:tcBorders>
            <w:shd w:val="clear" w:color="000000" w:fill="FFFFFF"/>
            <w:noWrap/>
            <w:vAlign w:val="center"/>
            <w:hideMark/>
          </w:tcPr>
          <w:p w:rsidR="006B6931" w:rsidRPr="006B6931" w:rsidRDefault="006B6931" w:rsidP="006B6931">
            <w:pPr>
              <w:rPr>
                <w:rFonts w:ascii="Arial Narrow" w:eastAsia="Times New Roman" w:hAnsi="Arial Narrow" w:cs="Arial"/>
                <w:color w:val="auto"/>
                <w:sz w:val="14"/>
                <w:szCs w:val="14"/>
                <w:lang w:val="es-MX" w:eastAsia="es-MX"/>
              </w:rPr>
            </w:pPr>
            <w:r w:rsidRPr="006B6931">
              <w:rPr>
                <w:rFonts w:ascii="Arial Narrow" w:eastAsia="Times New Roman" w:hAnsi="Arial Narrow" w:cs="Arial"/>
                <w:color w:val="auto"/>
                <w:sz w:val="14"/>
                <w:szCs w:val="14"/>
                <w:lang w:val="es-MX" w:eastAsia="es-MX"/>
              </w:rPr>
              <w:t> </w:t>
            </w:r>
          </w:p>
        </w:tc>
        <w:tc>
          <w:tcPr>
            <w:tcW w:w="736" w:type="pct"/>
            <w:tcBorders>
              <w:top w:val="single" w:sz="8" w:space="0" w:color="FFFFFF"/>
              <w:left w:val="nil"/>
              <w:bottom w:val="nil"/>
              <w:right w:val="nil"/>
            </w:tcBorders>
            <w:shd w:val="clear" w:color="000000" w:fill="FFFFFF"/>
            <w:noWrap/>
            <w:vAlign w:val="center"/>
            <w:hideMark/>
          </w:tcPr>
          <w:p w:rsidR="006B6931" w:rsidRPr="006B6931" w:rsidRDefault="006B6931" w:rsidP="006B6931">
            <w:pPr>
              <w:rPr>
                <w:rFonts w:ascii="Arial Narrow" w:eastAsia="Times New Roman" w:hAnsi="Arial Narrow" w:cs="Arial"/>
                <w:color w:val="auto"/>
                <w:sz w:val="14"/>
                <w:szCs w:val="14"/>
                <w:lang w:val="es-MX" w:eastAsia="es-MX"/>
              </w:rPr>
            </w:pPr>
            <w:r w:rsidRPr="006B6931">
              <w:rPr>
                <w:rFonts w:ascii="Arial Narrow" w:eastAsia="Times New Roman" w:hAnsi="Arial Narrow" w:cs="Arial"/>
                <w:color w:val="auto"/>
                <w:sz w:val="14"/>
                <w:szCs w:val="14"/>
                <w:lang w:val="es-MX" w:eastAsia="es-MX"/>
              </w:rPr>
              <w:t> </w:t>
            </w:r>
          </w:p>
        </w:tc>
        <w:tc>
          <w:tcPr>
            <w:tcW w:w="527" w:type="pct"/>
            <w:tcBorders>
              <w:top w:val="single" w:sz="8" w:space="0" w:color="FFFFFF"/>
              <w:left w:val="nil"/>
              <w:bottom w:val="nil"/>
              <w:right w:val="nil"/>
            </w:tcBorders>
            <w:shd w:val="clear" w:color="000000" w:fill="FFFFFF"/>
            <w:noWrap/>
            <w:vAlign w:val="center"/>
            <w:hideMark/>
          </w:tcPr>
          <w:p w:rsidR="006B6931" w:rsidRPr="006B6931" w:rsidRDefault="006B6931" w:rsidP="006B6931">
            <w:pPr>
              <w:rPr>
                <w:rFonts w:ascii="Arial Narrow" w:eastAsia="Times New Roman" w:hAnsi="Arial Narrow" w:cs="Arial"/>
                <w:color w:val="auto"/>
                <w:sz w:val="14"/>
                <w:szCs w:val="14"/>
                <w:lang w:val="es-MX" w:eastAsia="es-MX"/>
              </w:rPr>
            </w:pPr>
            <w:r w:rsidRPr="006B6931">
              <w:rPr>
                <w:rFonts w:ascii="Arial Narrow" w:eastAsia="Times New Roman" w:hAnsi="Arial Narrow" w:cs="Arial"/>
                <w:color w:val="auto"/>
                <w:sz w:val="14"/>
                <w:szCs w:val="14"/>
                <w:lang w:val="es-MX" w:eastAsia="es-MX"/>
              </w:rPr>
              <w:t> </w:t>
            </w:r>
          </w:p>
        </w:tc>
        <w:tc>
          <w:tcPr>
            <w:tcW w:w="514" w:type="pct"/>
            <w:tcBorders>
              <w:top w:val="single" w:sz="8" w:space="0" w:color="FFFFFF"/>
              <w:left w:val="nil"/>
              <w:bottom w:val="nil"/>
              <w:right w:val="nil"/>
            </w:tcBorders>
            <w:shd w:val="clear" w:color="000000" w:fill="FFFFFF"/>
            <w:noWrap/>
            <w:vAlign w:val="center"/>
            <w:hideMark/>
          </w:tcPr>
          <w:p w:rsidR="006B6931" w:rsidRPr="006B6931" w:rsidRDefault="006B6931" w:rsidP="006B6931">
            <w:pPr>
              <w:rPr>
                <w:rFonts w:ascii="Arial Narrow" w:eastAsia="Times New Roman" w:hAnsi="Arial Narrow" w:cs="Arial"/>
                <w:color w:val="auto"/>
                <w:sz w:val="14"/>
                <w:szCs w:val="14"/>
                <w:lang w:val="es-MX" w:eastAsia="es-MX"/>
              </w:rPr>
            </w:pPr>
            <w:r w:rsidRPr="006B6931">
              <w:rPr>
                <w:rFonts w:ascii="Arial Narrow" w:eastAsia="Times New Roman" w:hAnsi="Arial Narrow" w:cs="Arial"/>
                <w:color w:val="auto"/>
                <w:sz w:val="14"/>
                <w:szCs w:val="14"/>
                <w:lang w:val="es-MX" w:eastAsia="es-MX"/>
              </w:rPr>
              <w:t> </w:t>
            </w:r>
          </w:p>
        </w:tc>
      </w:tr>
      <w:tr w:rsidR="006B6931" w:rsidRPr="006B6931" w:rsidTr="006B6931">
        <w:trPr>
          <w:trHeight w:val="225"/>
        </w:trPr>
        <w:tc>
          <w:tcPr>
            <w:tcW w:w="4826" w:type="pct"/>
            <w:gridSpan w:val="6"/>
            <w:tcBorders>
              <w:top w:val="single" w:sz="8" w:space="0" w:color="FFFFFF"/>
              <w:left w:val="nil"/>
              <w:bottom w:val="nil"/>
              <w:right w:val="nil"/>
            </w:tcBorders>
            <w:shd w:val="clear" w:color="000000" w:fill="FFFFFF"/>
            <w:noWrap/>
            <w:vAlign w:val="center"/>
            <w:hideMark/>
          </w:tcPr>
          <w:p w:rsidR="006B6931" w:rsidRPr="006B6931" w:rsidRDefault="006B6931" w:rsidP="006B6931">
            <w:pPr>
              <w:rPr>
                <w:rFonts w:ascii="Arial Narrow" w:eastAsia="Times New Roman" w:hAnsi="Arial Narrow" w:cs="Arial"/>
                <w:color w:val="auto"/>
                <w:sz w:val="14"/>
                <w:szCs w:val="14"/>
                <w:lang w:val="es-MX" w:eastAsia="es-MX"/>
              </w:rPr>
            </w:pPr>
            <w:proofErr w:type="spellStart"/>
            <w:r w:rsidRPr="006B6931">
              <w:rPr>
                <w:rFonts w:ascii="Arial Narrow" w:eastAsia="Times New Roman" w:hAnsi="Arial Narrow" w:cs="Arial"/>
                <w:color w:val="auto"/>
                <w:sz w:val="14"/>
                <w:szCs w:val="14"/>
                <w:lang w:val="es-MX" w:eastAsia="es-MX"/>
              </w:rPr>
              <w:t>e</w:t>
            </w:r>
            <w:proofErr w:type="spellEnd"/>
            <w:r w:rsidRPr="006B6931">
              <w:rPr>
                <w:rFonts w:ascii="Arial Narrow" w:eastAsia="Times New Roman" w:hAnsi="Arial Narrow" w:cs="Arial"/>
                <w:color w:val="auto"/>
                <w:sz w:val="14"/>
                <w:szCs w:val="14"/>
                <w:lang w:val="es-MX" w:eastAsia="es-MX"/>
              </w:rPr>
              <w:t>/ Estimado, incluye datos reales en el periodo Enero - Noviembre 2014 y programados para Diciembre 2014</w:t>
            </w:r>
          </w:p>
        </w:tc>
        <w:tc>
          <w:tcPr>
            <w:tcW w:w="87" w:type="pct"/>
            <w:tcBorders>
              <w:top w:val="single" w:sz="8" w:space="0" w:color="FFFFFF"/>
              <w:left w:val="nil"/>
              <w:bottom w:val="nil"/>
              <w:right w:val="nil"/>
            </w:tcBorders>
            <w:shd w:val="clear" w:color="000000" w:fill="FFFFFF"/>
            <w:noWrap/>
            <w:vAlign w:val="center"/>
            <w:hideMark/>
          </w:tcPr>
          <w:p w:rsidR="006B6931" w:rsidRPr="006B6931" w:rsidRDefault="006B6931" w:rsidP="006B6931">
            <w:pPr>
              <w:rPr>
                <w:rFonts w:ascii="Arial Narrow" w:eastAsia="Times New Roman" w:hAnsi="Arial Narrow" w:cs="Arial"/>
                <w:color w:val="auto"/>
                <w:sz w:val="14"/>
                <w:szCs w:val="14"/>
                <w:lang w:val="es-MX" w:eastAsia="es-MX"/>
              </w:rPr>
            </w:pPr>
            <w:r w:rsidRPr="006B6931">
              <w:rPr>
                <w:rFonts w:ascii="Arial Narrow" w:eastAsia="Times New Roman" w:hAnsi="Arial Narrow" w:cs="Arial"/>
                <w:color w:val="auto"/>
                <w:sz w:val="14"/>
                <w:szCs w:val="14"/>
                <w:lang w:val="es-MX" w:eastAsia="es-MX"/>
              </w:rPr>
              <w:t> </w:t>
            </w:r>
          </w:p>
        </w:tc>
        <w:tc>
          <w:tcPr>
            <w:tcW w:w="87" w:type="pct"/>
            <w:tcBorders>
              <w:top w:val="single" w:sz="8" w:space="0" w:color="FFFFFF"/>
              <w:left w:val="nil"/>
              <w:bottom w:val="nil"/>
              <w:right w:val="nil"/>
            </w:tcBorders>
            <w:shd w:val="clear" w:color="000000" w:fill="FFFFFF"/>
            <w:noWrap/>
            <w:vAlign w:val="center"/>
            <w:hideMark/>
          </w:tcPr>
          <w:p w:rsidR="006B6931" w:rsidRPr="006B6931" w:rsidRDefault="006B6931" w:rsidP="006B6931">
            <w:pPr>
              <w:rPr>
                <w:rFonts w:ascii="Arial Narrow" w:eastAsia="Times New Roman" w:hAnsi="Arial Narrow" w:cs="Arial"/>
                <w:color w:val="auto"/>
                <w:sz w:val="14"/>
                <w:szCs w:val="14"/>
                <w:lang w:val="es-MX" w:eastAsia="es-MX"/>
              </w:rPr>
            </w:pPr>
            <w:r w:rsidRPr="006B6931">
              <w:rPr>
                <w:rFonts w:ascii="Arial Narrow" w:eastAsia="Times New Roman" w:hAnsi="Arial Narrow" w:cs="Arial"/>
                <w:color w:val="auto"/>
                <w:sz w:val="14"/>
                <w:szCs w:val="14"/>
                <w:lang w:val="es-MX" w:eastAsia="es-MX"/>
              </w:rPr>
              <w:t> </w:t>
            </w:r>
          </w:p>
        </w:tc>
      </w:tr>
    </w:tbl>
    <w:p w:rsidR="009C32C2" w:rsidRDefault="006B6931" w:rsidP="009C32C2">
      <w:pPr>
        <w:pStyle w:val="Prrafodelista"/>
        <w:jc w:val="center"/>
        <w:rPr>
          <w:b/>
          <w:color w:val="auto"/>
          <w:lang w:val="es-MX"/>
        </w:rPr>
      </w:pPr>
      <w:r>
        <w:rPr>
          <w:noProof/>
          <w:lang w:val="es-MX" w:eastAsia="es-MX"/>
        </w:rPr>
        <w:drawing>
          <wp:anchor distT="0" distB="0" distL="114300" distR="114300" simplePos="0" relativeHeight="251704320" behindDoc="0" locked="0" layoutInCell="1" allowOverlap="1" wp14:anchorId="347B23A0" wp14:editId="73128B43">
            <wp:simplePos x="0" y="0"/>
            <wp:positionH relativeFrom="column">
              <wp:posOffset>1725295</wp:posOffset>
            </wp:positionH>
            <wp:positionV relativeFrom="paragraph">
              <wp:posOffset>2373630</wp:posOffset>
            </wp:positionV>
            <wp:extent cx="2857500" cy="2257425"/>
            <wp:effectExtent l="0" t="0" r="19050" b="9525"/>
            <wp:wrapSquare wrapText="bothSides"/>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702272" behindDoc="0" locked="0" layoutInCell="1" allowOverlap="1" wp14:anchorId="3EF3F62D" wp14:editId="3037EDB9">
            <wp:simplePos x="0" y="0"/>
            <wp:positionH relativeFrom="column">
              <wp:posOffset>27305</wp:posOffset>
            </wp:positionH>
            <wp:positionV relativeFrom="paragraph">
              <wp:posOffset>62865</wp:posOffset>
            </wp:positionV>
            <wp:extent cx="2857500" cy="2276475"/>
            <wp:effectExtent l="0" t="0" r="19050" b="9525"/>
            <wp:wrapSquare wrapText="bothSides"/>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703296" behindDoc="0" locked="0" layoutInCell="1" allowOverlap="1" wp14:anchorId="6CA78FB9" wp14:editId="73418AEA">
            <wp:simplePos x="0" y="0"/>
            <wp:positionH relativeFrom="column">
              <wp:posOffset>3343910</wp:posOffset>
            </wp:positionH>
            <wp:positionV relativeFrom="paragraph">
              <wp:posOffset>62230</wp:posOffset>
            </wp:positionV>
            <wp:extent cx="2857500" cy="2276475"/>
            <wp:effectExtent l="0" t="0" r="19050" b="9525"/>
            <wp:wrapSquare wrapText="bothSides"/>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rsidR="00E717C7" w:rsidRDefault="00E717C7" w:rsidP="009C32C2">
      <w:pPr>
        <w:pStyle w:val="Prrafodelista"/>
        <w:jc w:val="center"/>
        <w:rPr>
          <w:b/>
          <w:color w:val="auto"/>
          <w:lang w:val="es-MX"/>
        </w:rPr>
      </w:pPr>
    </w:p>
    <w:p w:rsidR="0005686A" w:rsidRDefault="0005686A" w:rsidP="009C32C2">
      <w:pPr>
        <w:pStyle w:val="Prrafodelista"/>
        <w:jc w:val="center"/>
        <w:rPr>
          <w:b/>
          <w:color w:val="auto"/>
          <w:lang w:val="es-MX"/>
        </w:rPr>
      </w:pPr>
    </w:p>
    <w:p w:rsidR="0005686A" w:rsidRDefault="0005686A" w:rsidP="009C32C2">
      <w:pPr>
        <w:pStyle w:val="Prrafodelista"/>
        <w:jc w:val="center"/>
        <w:rPr>
          <w:b/>
          <w:color w:val="auto"/>
          <w:lang w:val="es-MX"/>
        </w:rPr>
      </w:pPr>
    </w:p>
    <w:p w:rsidR="006B6931" w:rsidRDefault="006B6931" w:rsidP="009C32C2">
      <w:pPr>
        <w:pStyle w:val="Prrafodelista"/>
        <w:jc w:val="center"/>
        <w:rPr>
          <w:b/>
          <w:color w:val="auto"/>
          <w:lang w:val="es-MX"/>
        </w:rPr>
      </w:pPr>
    </w:p>
    <w:p w:rsidR="006B6931" w:rsidRDefault="006B6931" w:rsidP="009C32C2">
      <w:pPr>
        <w:pStyle w:val="Prrafodelista"/>
        <w:jc w:val="center"/>
        <w:rPr>
          <w:b/>
          <w:color w:val="auto"/>
          <w:lang w:val="es-MX"/>
        </w:rPr>
      </w:pPr>
    </w:p>
    <w:p w:rsidR="006B6931" w:rsidRDefault="006B6931" w:rsidP="009C32C2">
      <w:pPr>
        <w:pStyle w:val="Prrafodelista"/>
        <w:jc w:val="center"/>
        <w:rPr>
          <w:b/>
          <w:color w:val="auto"/>
          <w:lang w:val="es-MX"/>
        </w:rPr>
      </w:pPr>
    </w:p>
    <w:p w:rsidR="006B6931" w:rsidRDefault="006B6931" w:rsidP="009C32C2">
      <w:pPr>
        <w:pStyle w:val="Prrafodelista"/>
        <w:jc w:val="center"/>
        <w:rPr>
          <w:b/>
          <w:color w:val="auto"/>
          <w:lang w:val="es-MX"/>
        </w:rPr>
      </w:pPr>
    </w:p>
    <w:p w:rsidR="006B6931" w:rsidRDefault="006B6931" w:rsidP="009C32C2">
      <w:pPr>
        <w:pStyle w:val="Prrafodelista"/>
        <w:jc w:val="center"/>
        <w:rPr>
          <w:b/>
          <w:color w:val="auto"/>
          <w:lang w:val="es-MX"/>
        </w:rPr>
      </w:pPr>
    </w:p>
    <w:p w:rsidR="006B6931" w:rsidRDefault="006B6931" w:rsidP="009C32C2">
      <w:pPr>
        <w:pStyle w:val="Prrafodelista"/>
        <w:jc w:val="center"/>
        <w:rPr>
          <w:b/>
          <w:color w:val="auto"/>
          <w:lang w:val="es-MX"/>
        </w:rPr>
      </w:pPr>
    </w:p>
    <w:p w:rsidR="006B6931" w:rsidRDefault="006B6931" w:rsidP="009C32C2">
      <w:pPr>
        <w:pStyle w:val="Prrafodelista"/>
        <w:jc w:val="center"/>
        <w:rPr>
          <w:b/>
          <w:color w:val="auto"/>
          <w:lang w:val="es-MX"/>
        </w:rPr>
      </w:pPr>
    </w:p>
    <w:p w:rsidR="0005686A" w:rsidRPr="006B6931" w:rsidRDefault="0005686A" w:rsidP="006B6931">
      <w:pPr>
        <w:rPr>
          <w:b/>
          <w:color w:val="auto"/>
          <w:lang w:val="es-MX"/>
        </w:rPr>
      </w:pPr>
    </w:p>
    <w:p w:rsidR="0005686A" w:rsidRDefault="0005686A" w:rsidP="009C32C2">
      <w:pPr>
        <w:pStyle w:val="Prrafodelista"/>
        <w:jc w:val="center"/>
        <w:rPr>
          <w:b/>
          <w:color w:val="auto"/>
          <w:lang w:val="es-MX"/>
        </w:rPr>
      </w:pPr>
    </w:p>
    <w:p w:rsidR="0005686A" w:rsidRDefault="0005686A" w:rsidP="009C32C2">
      <w:pPr>
        <w:pStyle w:val="Prrafodelista"/>
        <w:jc w:val="center"/>
        <w:rPr>
          <w:b/>
          <w:color w:val="auto"/>
          <w:lang w:val="es-MX"/>
        </w:rPr>
      </w:pPr>
    </w:p>
    <w:p w:rsidR="006841FB" w:rsidRDefault="006841FB" w:rsidP="009C32C2">
      <w:pPr>
        <w:pStyle w:val="Prrafodelista"/>
        <w:jc w:val="center"/>
        <w:rPr>
          <w:b/>
          <w:color w:val="auto"/>
          <w:lang w:val="es-MX"/>
        </w:rPr>
      </w:pPr>
    </w:p>
    <w:p w:rsidR="00C53891" w:rsidRDefault="00C53891" w:rsidP="009C32C2">
      <w:pPr>
        <w:pStyle w:val="Prrafodelista"/>
        <w:jc w:val="center"/>
        <w:rPr>
          <w:b/>
          <w:color w:val="auto"/>
          <w:lang w:val="es-MX"/>
        </w:rPr>
      </w:pPr>
    </w:p>
    <w:tbl>
      <w:tblPr>
        <w:tblW w:w="5000" w:type="pct"/>
        <w:tblCellMar>
          <w:left w:w="70" w:type="dxa"/>
          <w:right w:w="70" w:type="dxa"/>
        </w:tblCellMar>
        <w:tblLook w:val="04A0" w:firstRow="1" w:lastRow="0" w:firstColumn="1" w:lastColumn="0" w:noHBand="0" w:noVBand="1"/>
      </w:tblPr>
      <w:tblGrid>
        <w:gridCol w:w="3590"/>
        <w:gridCol w:w="1183"/>
        <w:gridCol w:w="1626"/>
        <w:gridCol w:w="1541"/>
        <w:gridCol w:w="1098"/>
        <w:gridCol w:w="1074"/>
      </w:tblGrid>
      <w:tr w:rsidR="0005686A" w:rsidRPr="0005686A" w:rsidTr="0005686A">
        <w:trPr>
          <w:trHeight w:val="270"/>
        </w:trPr>
        <w:tc>
          <w:tcPr>
            <w:tcW w:w="5000" w:type="pct"/>
            <w:gridSpan w:val="6"/>
            <w:tcBorders>
              <w:top w:val="nil"/>
              <w:left w:val="nil"/>
              <w:bottom w:val="nil"/>
              <w:right w:val="nil"/>
            </w:tcBorders>
            <w:shd w:val="clear" w:color="auto" w:fill="auto"/>
            <w:vAlign w:val="center"/>
            <w:hideMark/>
          </w:tcPr>
          <w:p w:rsidR="0005686A" w:rsidRPr="0005686A" w:rsidRDefault="0005686A" w:rsidP="0005686A">
            <w:pPr>
              <w:jc w:val="center"/>
              <w:rPr>
                <w:rFonts w:ascii="Arial Narrow" w:eastAsia="Times New Roman" w:hAnsi="Arial Narrow" w:cs="Arial"/>
                <w:b/>
                <w:bCs/>
                <w:color w:val="auto"/>
                <w:sz w:val="18"/>
                <w:szCs w:val="18"/>
                <w:lang w:val="es-MX" w:eastAsia="es-MX"/>
              </w:rPr>
            </w:pPr>
            <w:r w:rsidRPr="0005686A">
              <w:rPr>
                <w:rFonts w:ascii="Arial Narrow" w:eastAsia="Times New Roman" w:hAnsi="Arial Narrow" w:cs="Arial"/>
                <w:b/>
                <w:bCs/>
                <w:color w:val="auto"/>
                <w:sz w:val="18"/>
                <w:szCs w:val="18"/>
                <w:lang w:val="es-MX" w:eastAsia="es-MX"/>
              </w:rPr>
              <w:t>TELEPUERTOS, 2013-2014</w:t>
            </w:r>
          </w:p>
        </w:tc>
      </w:tr>
      <w:tr w:rsidR="0005686A" w:rsidRPr="0005686A" w:rsidTr="0005686A">
        <w:trPr>
          <w:trHeight w:val="285"/>
        </w:trPr>
        <w:tc>
          <w:tcPr>
            <w:tcW w:w="5000" w:type="pct"/>
            <w:gridSpan w:val="6"/>
            <w:tcBorders>
              <w:top w:val="nil"/>
              <w:left w:val="nil"/>
              <w:bottom w:val="single" w:sz="8" w:space="0" w:color="FFFFFF"/>
              <w:right w:val="nil"/>
            </w:tcBorders>
            <w:shd w:val="clear" w:color="auto" w:fill="auto"/>
            <w:vAlign w:val="center"/>
            <w:hideMark/>
          </w:tcPr>
          <w:p w:rsidR="0005686A" w:rsidRPr="0005686A" w:rsidRDefault="0005686A" w:rsidP="0005686A">
            <w:pPr>
              <w:jc w:val="center"/>
              <w:rPr>
                <w:rFonts w:ascii="Arial Narrow" w:eastAsia="Times New Roman" w:hAnsi="Arial Narrow" w:cs="Arial"/>
                <w:color w:val="auto"/>
                <w:sz w:val="16"/>
                <w:szCs w:val="16"/>
                <w:lang w:val="es-MX" w:eastAsia="es-MX"/>
              </w:rPr>
            </w:pPr>
            <w:r w:rsidRPr="0005686A">
              <w:rPr>
                <w:rFonts w:ascii="Arial Narrow" w:eastAsia="Times New Roman" w:hAnsi="Arial Narrow" w:cs="Arial"/>
                <w:color w:val="auto"/>
                <w:sz w:val="16"/>
                <w:szCs w:val="16"/>
                <w:lang w:val="es-MX" w:eastAsia="es-MX"/>
              </w:rPr>
              <w:t>(Eventos)</w:t>
            </w:r>
          </w:p>
        </w:tc>
      </w:tr>
      <w:tr w:rsidR="0005686A" w:rsidRPr="0005686A" w:rsidTr="0005686A">
        <w:trPr>
          <w:trHeight w:val="270"/>
        </w:trPr>
        <w:tc>
          <w:tcPr>
            <w:tcW w:w="1775" w:type="pct"/>
            <w:vMerge w:val="restart"/>
            <w:tcBorders>
              <w:top w:val="nil"/>
              <w:left w:val="single" w:sz="8" w:space="0" w:color="FFFFFF"/>
              <w:bottom w:val="single" w:sz="8" w:space="0" w:color="FFFFFF"/>
              <w:right w:val="single" w:sz="4" w:space="0" w:color="FFFFFF"/>
            </w:tcBorders>
            <w:shd w:val="clear" w:color="000000" w:fill="C0C0C0"/>
            <w:vAlign w:val="center"/>
            <w:hideMark/>
          </w:tcPr>
          <w:p w:rsidR="0005686A" w:rsidRPr="0005686A" w:rsidRDefault="0005686A" w:rsidP="0005686A">
            <w:pPr>
              <w:jc w:val="center"/>
              <w:rPr>
                <w:rFonts w:ascii="Arial Narrow" w:eastAsia="Times New Roman" w:hAnsi="Arial Narrow" w:cs="Arial"/>
                <w:b/>
                <w:bCs/>
                <w:color w:val="auto"/>
                <w:sz w:val="17"/>
                <w:szCs w:val="17"/>
                <w:lang w:val="es-MX" w:eastAsia="es-MX"/>
              </w:rPr>
            </w:pPr>
            <w:r w:rsidRPr="0005686A">
              <w:rPr>
                <w:rFonts w:ascii="Arial Narrow" w:eastAsia="Times New Roman" w:hAnsi="Arial Narrow" w:cs="Arial"/>
                <w:b/>
                <w:bCs/>
                <w:color w:val="auto"/>
                <w:sz w:val="17"/>
                <w:szCs w:val="17"/>
                <w:lang w:val="es-MX" w:eastAsia="es-MX"/>
              </w:rPr>
              <w:t>Concepto</w:t>
            </w:r>
          </w:p>
        </w:tc>
        <w:tc>
          <w:tcPr>
            <w:tcW w:w="585" w:type="pct"/>
            <w:vMerge w:val="restart"/>
            <w:tcBorders>
              <w:top w:val="nil"/>
              <w:left w:val="single" w:sz="4" w:space="0" w:color="FFFFFF"/>
              <w:bottom w:val="single" w:sz="8" w:space="0" w:color="FFFFFF"/>
              <w:right w:val="single" w:sz="4" w:space="0" w:color="FFFFFF"/>
            </w:tcBorders>
            <w:shd w:val="clear" w:color="000000" w:fill="C0C0C0"/>
            <w:vAlign w:val="center"/>
            <w:hideMark/>
          </w:tcPr>
          <w:p w:rsidR="0005686A" w:rsidRPr="0005686A" w:rsidRDefault="0005686A" w:rsidP="0005686A">
            <w:pPr>
              <w:jc w:val="center"/>
              <w:rPr>
                <w:rFonts w:ascii="Arial Narrow" w:eastAsia="Times New Roman" w:hAnsi="Arial Narrow" w:cs="Arial"/>
                <w:b/>
                <w:bCs/>
                <w:color w:val="auto"/>
                <w:sz w:val="17"/>
                <w:szCs w:val="17"/>
                <w:lang w:val="es-MX" w:eastAsia="es-MX"/>
              </w:rPr>
            </w:pPr>
            <w:r w:rsidRPr="0005686A">
              <w:rPr>
                <w:rFonts w:ascii="Arial Narrow" w:eastAsia="Times New Roman" w:hAnsi="Arial Narrow" w:cs="Arial"/>
                <w:b/>
                <w:bCs/>
                <w:color w:val="auto"/>
                <w:sz w:val="17"/>
                <w:szCs w:val="17"/>
                <w:lang w:val="es-MX" w:eastAsia="es-MX"/>
              </w:rPr>
              <w:t>2013</w:t>
            </w:r>
          </w:p>
        </w:tc>
        <w:tc>
          <w:tcPr>
            <w:tcW w:w="2641" w:type="pct"/>
            <w:gridSpan w:val="4"/>
            <w:tcBorders>
              <w:top w:val="single" w:sz="8" w:space="0" w:color="FFFFFF"/>
              <w:left w:val="nil"/>
              <w:bottom w:val="single" w:sz="4" w:space="0" w:color="FFFFFF"/>
              <w:right w:val="single" w:sz="8" w:space="0" w:color="FFFFFF"/>
            </w:tcBorders>
            <w:shd w:val="clear" w:color="000000" w:fill="C0C0C0"/>
            <w:vAlign w:val="center"/>
            <w:hideMark/>
          </w:tcPr>
          <w:p w:rsidR="0005686A" w:rsidRPr="0005686A" w:rsidRDefault="0005686A" w:rsidP="0005686A">
            <w:pPr>
              <w:jc w:val="center"/>
              <w:rPr>
                <w:rFonts w:ascii="Arial Narrow" w:eastAsia="Times New Roman" w:hAnsi="Arial Narrow" w:cs="Arial"/>
                <w:b/>
                <w:bCs/>
                <w:color w:val="auto"/>
                <w:sz w:val="17"/>
                <w:szCs w:val="17"/>
                <w:lang w:val="es-MX" w:eastAsia="es-MX"/>
              </w:rPr>
            </w:pPr>
            <w:r w:rsidRPr="0005686A">
              <w:rPr>
                <w:rFonts w:ascii="Arial Narrow" w:eastAsia="Times New Roman" w:hAnsi="Arial Narrow" w:cs="Arial"/>
                <w:b/>
                <w:bCs/>
                <w:color w:val="auto"/>
                <w:sz w:val="17"/>
                <w:szCs w:val="17"/>
                <w:lang w:val="es-MX" w:eastAsia="es-MX"/>
              </w:rPr>
              <w:t>2014</w:t>
            </w:r>
          </w:p>
        </w:tc>
      </w:tr>
      <w:tr w:rsidR="0005686A" w:rsidRPr="0005686A" w:rsidTr="0005686A">
        <w:trPr>
          <w:trHeight w:val="499"/>
        </w:trPr>
        <w:tc>
          <w:tcPr>
            <w:tcW w:w="1775" w:type="pct"/>
            <w:vMerge/>
            <w:tcBorders>
              <w:top w:val="nil"/>
              <w:left w:val="single" w:sz="8" w:space="0" w:color="FFFFFF"/>
              <w:bottom w:val="single" w:sz="8" w:space="0" w:color="FFFFFF"/>
              <w:right w:val="single" w:sz="4" w:space="0" w:color="FFFFFF"/>
            </w:tcBorders>
            <w:vAlign w:val="center"/>
            <w:hideMark/>
          </w:tcPr>
          <w:p w:rsidR="0005686A" w:rsidRPr="0005686A" w:rsidRDefault="0005686A" w:rsidP="0005686A">
            <w:pPr>
              <w:rPr>
                <w:rFonts w:ascii="Arial Narrow" w:eastAsia="Times New Roman" w:hAnsi="Arial Narrow" w:cs="Arial"/>
                <w:b/>
                <w:bCs/>
                <w:color w:val="auto"/>
                <w:sz w:val="17"/>
                <w:szCs w:val="17"/>
                <w:lang w:val="es-MX" w:eastAsia="es-MX"/>
              </w:rPr>
            </w:pPr>
          </w:p>
        </w:tc>
        <w:tc>
          <w:tcPr>
            <w:tcW w:w="585" w:type="pct"/>
            <w:vMerge/>
            <w:tcBorders>
              <w:top w:val="nil"/>
              <w:left w:val="single" w:sz="4" w:space="0" w:color="FFFFFF"/>
              <w:bottom w:val="single" w:sz="8" w:space="0" w:color="FFFFFF"/>
              <w:right w:val="single" w:sz="4" w:space="0" w:color="FFFFFF"/>
            </w:tcBorders>
            <w:vAlign w:val="center"/>
            <w:hideMark/>
          </w:tcPr>
          <w:p w:rsidR="0005686A" w:rsidRPr="0005686A" w:rsidRDefault="0005686A" w:rsidP="0005686A">
            <w:pPr>
              <w:rPr>
                <w:rFonts w:ascii="Arial Narrow" w:eastAsia="Times New Roman" w:hAnsi="Arial Narrow" w:cs="Arial"/>
                <w:b/>
                <w:bCs/>
                <w:color w:val="auto"/>
                <w:sz w:val="17"/>
                <w:szCs w:val="17"/>
                <w:lang w:val="es-MX" w:eastAsia="es-MX"/>
              </w:rPr>
            </w:pPr>
          </w:p>
        </w:tc>
        <w:tc>
          <w:tcPr>
            <w:tcW w:w="804" w:type="pct"/>
            <w:vMerge w:val="restart"/>
            <w:tcBorders>
              <w:top w:val="nil"/>
              <w:left w:val="single" w:sz="4" w:space="0" w:color="FFFFFF"/>
              <w:bottom w:val="single" w:sz="8" w:space="0" w:color="FFFFFF"/>
              <w:right w:val="single" w:sz="4" w:space="0" w:color="FFFFFF"/>
            </w:tcBorders>
            <w:shd w:val="clear" w:color="000000" w:fill="C0C0C0"/>
            <w:vAlign w:val="center"/>
            <w:hideMark/>
          </w:tcPr>
          <w:p w:rsidR="0005686A" w:rsidRPr="0005686A" w:rsidRDefault="0005686A" w:rsidP="0005686A">
            <w:pPr>
              <w:jc w:val="center"/>
              <w:rPr>
                <w:rFonts w:ascii="Arial Narrow" w:eastAsia="Times New Roman" w:hAnsi="Arial Narrow" w:cs="Arial"/>
                <w:b/>
                <w:bCs/>
                <w:color w:val="auto"/>
                <w:sz w:val="17"/>
                <w:szCs w:val="17"/>
                <w:lang w:val="es-MX" w:eastAsia="es-MX"/>
              </w:rPr>
            </w:pPr>
            <w:r w:rsidRPr="0005686A">
              <w:rPr>
                <w:rFonts w:ascii="Arial Narrow" w:eastAsia="Times New Roman" w:hAnsi="Arial Narrow" w:cs="Arial"/>
                <w:b/>
                <w:bCs/>
                <w:color w:val="auto"/>
                <w:sz w:val="17"/>
                <w:szCs w:val="17"/>
                <w:lang w:val="es-MX" w:eastAsia="es-MX"/>
              </w:rPr>
              <w:t>Meta Programada</w:t>
            </w:r>
          </w:p>
        </w:tc>
        <w:tc>
          <w:tcPr>
            <w:tcW w:w="762" w:type="pct"/>
            <w:vMerge w:val="restart"/>
            <w:tcBorders>
              <w:top w:val="nil"/>
              <w:left w:val="single" w:sz="4" w:space="0" w:color="FFFFFF"/>
              <w:bottom w:val="single" w:sz="8" w:space="0" w:color="FFFFFF"/>
              <w:right w:val="single" w:sz="4" w:space="0" w:color="FFFFFF"/>
            </w:tcBorders>
            <w:shd w:val="clear" w:color="000000" w:fill="C0C0C0"/>
            <w:vAlign w:val="center"/>
            <w:hideMark/>
          </w:tcPr>
          <w:p w:rsidR="0005686A" w:rsidRPr="0005686A" w:rsidRDefault="0005686A" w:rsidP="0005686A">
            <w:pPr>
              <w:jc w:val="center"/>
              <w:rPr>
                <w:rFonts w:ascii="Arial Narrow" w:eastAsia="Times New Roman" w:hAnsi="Arial Narrow" w:cs="Arial"/>
                <w:b/>
                <w:bCs/>
                <w:color w:val="auto"/>
                <w:sz w:val="17"/>
                <w:szCs w:val="17"/>
                <w:lang w:val="es-MX" w:eastAsia="es-MX"/>
              </w:rPr>
            </w:pPr>
            <w:r w:rsidRPr="0005686A">
              <w:rPr>
                <w:rFonts w:ascii="Arial Narrow" w:eastAsia="Times New Roman" w:hAnsi="Arial Narrow" w:cs="Arial"/>
                <w:b/>
                <w:bCs/>
                <w:color w:val="auto"/>
                <w:sz w:val="17"/>
                <w:szCs w:val="17"/>
                <w:lang w:val="es-MX" w:eastAsia="es-MX"/>
              </w:rPr>
              <w:t>Observado</w:t>
            </w:r>
          </w:p>
        </w:tc>
        <w:tc>
          <w:tcPr>
            <w:tcW w:w="1075" w:type="pct"/>
            <w:gridSpan w:val="2"/>
            <w:tcBorders>
              <w:top w:val="single" w:sz="4" w:space="0" w:color="FFFFFF"/>
              <w:left w:val="nil"/>
              <w:bottom w:val="single" w:sz="4" w:space="0" w:color="FFFFFF"/>
              <w:right w:val="single" w:sz="4" w:space="0" w:color="FFFFFF"/>
            </w:tcBorders>
            <w:shd w:val="clear" w:color="000000" w:fill="C0C0C0"/>
            <w:vAlign w:val="center"/>
            <w:hideMark/>
          </w:tcPr>
          <w:p w:rsidR="0005686A" w:rsidRPr="0005686A" w:rsidRDefault="0005686A" w:rsidP="0005686A">
            <w:pPr>
              <w:jc w:val="center"/>
              <w:rPr>
                <w:rFonts w:ascii="Arial Narrow" w:eastAsia="Times New Roman" w:hAnsi="Arial Narrow" w:cs="Arial"/>
                <w:b/>
                <w:bCs/>
                <w:color w:val="auto"/>
                <w:sz w:val="17"/>
                <w:szCs w:val="17"/>
                <w:lang w:val="es-MX" w:eastAsia="es-MX"/>
              </w:rPr>
            </w:pPr>
            <w:r w:rsidRPr="0005686A">
              <w:rPr>
                <w:rFonts w:ascii="Arial Narrow" w:eastAsia="Times New Roman" w:hAnsi="Arial Narrow" w:cs="Arial"/>
                <w:b/>
                <w:bCs/>
                <w:color w:val="auto"/>
                <w:sz w:val="17"/>
                <w:szCs w:val="17"/>
                <w:lang w:val="es-MX" w:eastAsia="es-MX"/>
              </w:rPr>
              <w:t>Variación % con relación a:</w:t>
            </w:r>
          </w:p>
        </w:tc>
      </w:tr>
      <w:tr w:rsidR="0005686A" w:rsidRPr="0005686A" w:rsidTr="0005686A">
        <w:trPr>
          <w:trHeight w:val="499"/>
        </w:trPr>
        <w:tc>
          <w:tcPr>
            <w:tcW w:w="1775" w:type="pct"/>
            <w:vMerge/>
            <w:tcBorders>
              <w:top w:val="nil"/>
              <w:left w:val="single" w:sz="8" w:space="0" w:color="FFFFFF"/>
              <w:bottom w:val="single" w:sz="8" w:space="0" w:color="FFFFFF"/>
              <w:right w:val="single" w:sz="4" w:space="0" w:color="FFFFFF"/>
            </w:tcBorders>
            <w:vAlign w:val="center"/>
            <w:hideMark/>
          </w:tcPr>
          <w:p w:rsidR="0005686A" w:rsidRPr="0005686A" w:rsidRDefault="0005686A" w:rsidP="0005686A">
            <w:pPr>
              <w:rPr>
                <w:rFonts w:ascii="Arial Narrow" w:eastAsia="Times New Roman" w:hAnsi="Arial Narrow" w:cs="Arial"/>
                <w:b/>
                <w:bCs/>
                <w:color w:val="auto"/>
                <w:sz w:val="17"/>
                <w:szCs w:val="17"/>
                <w:lang w:val="es-MX" w:eastAsia="es-MX"/>
              </w:rPr>
            </w:pPr>
          </w:p>
        </w:tc>
        <w:tc>
          <w:tcPr>
            <w:tcW w:w="585" w:type="pct"/>
            <w:vMerge/>
            <w:tcBorders>
              <w:top w:val="nil"/>
              <w:left w:val="single" w:sz="4" w:space="0" w:color="FFFFFF"/>
              <w:bottom w:val="single" w:sz="8" w:space="0" w:color="FFFFFF"/>
              <w:right w:val="single" w:sz="4" w:space="0" w:color="FFFFFF"/>
            </w:tcBorders>
            <w:vAlign w:val="center"/>
            <w:hideMark/>
          </w:tcPr>
          <w:p w:rsidR="0005686A" w:rsidRPr="0005686A" w:rsidRDefault="0005686A" w:rsidP="0005686A">
            <w:pPr>
              <w:rPr>
                <w:rFonts w:ascii="Arial Narrow" w:eastAsia="Times New Roman" w:hAnsi="Arial Narrow" w:cs="Arial"/>
                <w:b/>
                <w:bCs/>
                <w:color w:val="auto"/>
                <w:sz w:val="17"/>
                <w:szCs w:val="17"/>
                <w:lang w:val="es-MX" w:eastAsia="es-MX"/>
              </w:rPr>
            </w:pPr>
          </w:p>
        </w:tc>
        <w:tc>
          <w:tcPr>
            <w:tcW w:w="804" w:type="pct"/>
            <w:vMerge/>
            <w:tcBorders>
              <w:top w:val="nil"/>
              <w:left w:val="single" w:sz="4" w:space="0" w:color="FFFFFF"/>
              <w:bottom w:val="single" w:sz="8" w:space="0" w:color="FFFFFF"/>
              <w:right w:val="single" w:sz="4" w:space="0" w:color="FFFFFF"/>
            </w:tcBorders>
            <w:vAlign w:val="center"/>
            <w:hideMark/>
          </w:tcPr>
          <w:p w:rsidR="0005686A" w:rsidRPr="0005686A" w:rsidRDefault="0005686A" w:rsidP="0005686A">
            <w:pPr>
              <w:rPr>
                <w:rFonts w:ascii="Arial Narrow" w:eastAsia="Times New Roman" w:hAnsi="Arial Narrow" w:cs="Arial"/>
                <w:b/>
                <w:bCs/>
                <w:color w:val="auto"/>
                <w:sz w:val="17"/>
                <w:szCs w:val="17"/>
                <w:lang w:val="es-MX" w:eastAsia="es-MX"/>
              </w:rPr>
            </w:pPr>
          </w:p>
        </w:tc>
        <w:tc>
          <w:tcPr>
            <w:tcW w:w="762" w:type="pct"/>
            <w:vMerge/>
            <w:tcBorders>
              <w:top w:val="nil"/>
              <w:left w:val="single" w:sz="4" w:space="0" w:color="FFFFFF"/>
              <w:bottom w:val="single" w:sz="8" w:space="0" w:color="FFFFFF"/>
              <w:right w:val="single" w:sz="4" w:space="0" w:color="FFFFFF"/>
            </w:tcBorders>
            <w:vAlign w:val="center"/>
            <w:hideMark/>
          </w:tcPr>
          <w:p w:rsidR="0005686A" w:rsidRPr="0005686A" w:rsidRDefault="0005686A" w:rsidP="0005686A">
            <w:pPr>
              <w:rPr>
                <w:rFonts w:ascii="Arial Narrow" w:eastAsia="Times New Roman" w:hAnsi="Arial Narrow" w:cs="Arial"/>
                <w:b/>
                <w:bCs/>
                <w:color w:val="auto"/>
                <w:sz w:val="17"/>
                <w:szCs w:val="17"/>
                <w:lang w:val="es-MX" w:eastAsia="es-MX"/>
              </w:rPr>
            </w:pPr>
          </w:p>
        </w:tc>
        <w:tc>
          <w:tcPr>
            <w:tcW w:w="543" w:type="pct"/>
            <w:tcBorders>
              <w:top w:val="nil"/>
              <w:left w:val="nil"/>
              <w:bottom w:val="single" w:sz="8" w:space="0" w:color="FFFFFF"/>
              <w:right w:val="single" w:sz="4" w:space="0" w:color="FFFFFF"/>
            </w:tcBorders>
            <w:shd w:val="clear" w:color="000000" w:fill="C0C0C0"/>
            <w:vAlign w:val="center"/>
            <w:hideMark/>
          </w:tcPr>
          <w:p w:rsidR="0005686A" w:rsidRPr="0005686A" w:rsidRDefault="0005686A" w:rsidP="0005686A">
            <w:pPr>
              <w:jc w:val="center"/>
              <w:rPr>
                <w:rFonts w:ascii="Arial Narrow" w:eastAsia="Times New Roman" w:hAnsi="Arial Narrow" w:cs="Arial"/>
                <w:b/>
                <w:bCs/>
                <w:color w:val="auto"/>
                <w:sz w:val="17"/>
                <w:szCs w:val="17"/>
                <w:lang w:val="es-MX" w:eastAsia="es-MX"/>
              </w:rPr>
            </w:pPr>
            <w:r w:rsidRPr="0005686A">
              <w:rPr>
                <w:rFonts w:ascii="Arial Narrow" w:eastAsia="Times New Roman" w:hAnsi="Arial Narrow" w:cs="Arial"/>
                <w:b/>
                <w:bCs/>
                <w:color w:val="auto"/>
                <w:sz w:val="17"/>
                <w:szCs w:val="17"/>
                <w:lang w:val="es-MX" w:eastAsia="es-MX"/>
              </w:rPr>
              <w:t>2014</w:t>
            </w:r>
          </w:p>
        </w:tc>
        <w:tc>
          <w:tcPr>
            <w:tcW w:w="532" w:type="pct"/>
            <w:tcBorders>
              <w:top w:val="nil"/>
              <w:left w:val="nil"/>
              <w:bottom w:val="single" w:sz="8" w:space="0" w:color="FFFFFF"/>
              <w:right w:val="single" w:sz="4" w:space="0" w:color="FFFFFF"/>
            </w:tcBorders>
            <w:shd w:val="clear" w:color="000000" w:fill="C0C0C0"/>
            <w:vAlign w:val="center"/>
            <w:hideMark/>
          </w:tcPr>
          <w:p w:rsidR="0005686A" w:rsidRPr="0005686A" w:rsidRDefault="0005686A" w:rsidP="0005686A">
            <w:pPr>
              <w:jc w:val="center"/>
              <w:rPr>
                <w:rFonts w:ascii="Arial Narrow" w:eastAsia="Times New Roman" w:hAnsi="Arial Narrow" w:cs="Arial"/>
                <w:b/>
                <w:bCs/>
                <w:color w:val="auto"/>
                <w:sz w:val="17"/>
                <w:szCs w:val="17"/>
                <w:lang w:val="es-MX" w:eastAsia="es-MX"/>
              </w:rPr>
            </w:pPr>
            <w:r w:rsidRPr="0005686A">
              <w:rPr>
                <w:rFonts w:ascii="Arial Narrow" w:eastAsia="Times New Roman" w:hAnsi="Arial Narrow" w:cs="Arial"/>
                <w:b/>
                <w:bCs/>
                <w:color w:val="auto"/>
                <w:sz w:val="17"/>
                <w:szCs w:val="17"/>
                <w:lang w:val="es-MX" w:eastAsia="es-MX"/>
              </w:rPr>
              <w:t>Meta Programada</w:t>
            </w:r>
          </w:p>
        </w:tc>
      </w:tr>
      <w:tr w:rsidR="0005686A" w:rsidRPr="0005686A" w:rsidTr="0005686A">
        <w:trPr>
          <w:trHeight w:val="270"/>
        </w:trPr>
        <w:tc>
          <w:tcPr>
            <w:tcW w:w="1775" w:type="pct"/>
            <w:tcBorders>
              <w:top w:val="nil"/>
              <w:left w:val="single" w:sz="8" w:space="0" w:color="FFFFFF"/>
              <w:bottom w:val="single" w:sz="4" w:space="0" w:color="FFFFFF"/>
              <w:right w:val="single" w:sz="4" w:space="0" w:color="FFFFFF"/>
            </w:tcBorders>
            <w:shd w:val="clear" w:color="000000" w:fill="F8F8F8"/>
            <w:vAlign w:val="center"/>
            <w:hideMark/>
          </w:tcPr>
          <w:p w:rsidR="0005686A" w:rsidRPr="0005686A" w:rsidRDefault="0005686A" w:rsidP="0005686A">
            <w:pPr>
              <w:rPr>
                <w:rFonts w:ascii="Arial Narrow" w:eastAsia="Times New Roman" w:hAnsi="Arial Narrow" w:cs="Arial"/>
                <w:b/>
                <w:bCs/>
                <w:color w:val="auto"/>
                <w:sz w:val="16"/>
                <w:szCs w:val="16"/>
                <w:lang w:val="es-MX" w:eastAsia="es-MX"/>
              </w:rPr>
            </w:pPr>
            <w:r w:rsidRPr="0005686A">
              <w:rPr>
                <w:rFonts w:ascii="Arial Narrow" w:eastAsia="Times New Roman" w:hAnsi="Arial Narrow" w:cs="Arial"/>
                <w:b/>
                <w:bCs/>
                <w:color w:val="auto"/>
                <w:sz w:val="16"/>
                <w:szCs w:val="16"/>
                <w:lang w:val="es-MX" w:eastAsia="es-MX"/>
              </w:rPr>
              <w:t>TOTAL</w:t>
            </w:r>
          </w:p>
        </w:tc>
        <w:tc>
          <w:tcPr>
            <w:tcW w:w="585" w:type="pct"/>
            <w:tcBorders>
              <w:top w:val="nil"/>
              <w:left w:val="nil"/>
              <w:bottom w:val="single" w:sz="4" w:space="0" w:color="FFFFFF"/>
              <w:right w:val="single" w:sz="4" w:space="0" w:color="FFFFFF"/>
            </w:tcBorders>
            <w:shd w:val="clear" w:color="000000" w:fill="F8F8F8"/>
            <w:vAlign w:val="center"/>
            <w:hideMark/>
          </w:tcPr>
          <w:p w:rsidR="0005686A" w:rsidRPr="0005686A" w:rsidRDefault="0005686A" w:rsidP="0005686A">
            <w:pPr>
              <w:jc w:val="center"/>
              <w:rPr>
                <w:rFonts w:ascii="Arial Narrow" w:eastAsia="Times New Roman" w:hAnsi="Arial Narrow" w:cs="Arial"/>
                <w:b/>
                <w:bCs/>
                <w:color w:val="auto"/>
                <w:sz w:val="16"/>
                <w:szCs w:val="16"/>
                <w:lang w:val="es-MX" w:eastAsia="es-MX"/>
              </w:rPr>
            </w:pPr>
            <w:r w:rsidRPr="0005686A">
              <w:rPr>
                <w:rFonts w:ascii="Arial Narrow" w:eastAsia="Times New Roman" w:hAnsi="Arial Narrow" w:cs="Arial"/>
                <w:b/>
                <w:bCs/>
                <w:color w:val="auto"/>
                <w:sz w:val="16"/>
                <w:szCs w:val="16"/>
                <w:lang w:val="es-MX" w:eastAsia="es-MX"/>
              </w:rPr>
              <w:t>303</w:t>
            </w:r>
          </w:p>
        </w:tc>
        <w:tc>
          <w:tcPr>
            <w:tcW w:w="804" w:type="pct"/>
            <w:tcBorders>
              <w:top w:val="nil"/>
              <w:left w:val="nil"/>
              <w:bottom w:val="single" w:sz="4" w:space="0" w:color="FFFFFF"/>
              <w:right w:val="single" w:sz="4" w:space="0" w:color="FFFFFF"/>
            </w:tcBorders>
            <w:shd w:val="clear" w:color="000000" w:fill="F8F8F8"/>
            <w:vAlign w:val="center"/>
            <w:hideMark/>
          </w:tcPr>
          <w:p w:rsidR="0005686A" w:rsidRPr="0005686A" w:rsidRDefault="0005686A" w:rsidP="0005686A">
            <w:pPr>
              <w:jc w:val="center"/>
              <w:rPr>
                <w:rFonts w:ascii="Arial Narrow" w:eastAsia="Times New Roman" w:hAnsi="Arial Narrow" w:cs="Arial"/>
                <w:b/>
                <w:bCs/>
                <w:color w:val="auto"/>
                <w:sz w:val="16"/>
                <w:szCs w:val="16"/>
                <w:lang w:val="es-MX" w:eastAsia="es-MX"/>
              </w:rPr>
            </w:pPr>
            <w:r w:rsidRPr="0005686A">
              <w:rPr>
                <w:rFonts w:ascii="Arial Narrow" w:eastAsia="Times New Roman" w:hAnsi="Arial Narrow" w:cs="Arial"/>
                <w:b/>
                <w:bCs/>
                <w:color w:val="auto"/>
                <w:sz w:val="16"/>
                <w:szCs w:val="16"/>
                <w:lang w:val="es-MX" w:eastAsia="es-MX"/>
              </w:rPr>
              <w:t>280</w:t>
            </w:r>
          </w:p>
        </w:tc>
        <w:tc>
          <w:tcPr>
            <w:tcW w:w="762" w:type="pct"/>
            <w:tcBorders>
              <w:top w:val="nil"/>
              <w:left w:val="nil"/>
              <w:bottom w:val="single" w:sz="4" w:space="0" w:color="FFFFFF"/>
              <w:right w:val="single" w:sz="4" w:space="0" w:color="FFFFFF"/>
            </w:tcBorders>
            <w:shd w:val="clear" w:color="000000" w:fill="F2F2F2"/>
            <w:vAlign w:val="center"/>
            <w:hideMark/>
          </w:tcPr>
          <w:p w:rsidR="0005686A" w:rsidRPr="0005686A" w:rsidRDefault="0005686A" w:rsidP="0005686A">
            <w:pPr>
              <w:jc w:val="center"/>
              <w:rPr>
                <w:rFonts w:ascii="Arial Narrow" w:eastAsia="Times New Roman" w:hAnsi="Arial Narrow" w:cs="Arial"/>
                <w:b/>
                <w:bCs/>
                <w:color w:val="auto"/>
                <w:sz w:val="16"/>
                <w:szCs w:val="16"/>
                <w:lang w:val="es-MX" w:eastAsia="es-MX"/>
              </w:rPr>
            </w:pPr>
            <w:r w:rsidRPr="0005686A">
              <w:rPr>
                <w:rFonts w:ascii="Arial Narrow" w:eastAsia="Times New Roman" w:hAnsi="Arial Narrow" w:cs="Arial"/>
                <w:b/>
                <w:bCs/>
                <w:color w:val="auto"/>
                <w:sz w:val="16"/>
                <w:szCs w:val="16"/>
                <w:lang w:val="es-MX" w:eastAsia="es-MX"/>
              </w:rPr>
              <w:t>243</w:t>
            </w:r>
          </w:p>
        </w:tc>
        <w:tc>
          <w:tcPr>
            <w:tcW w:w="543" w:type="pct"/>
            <w:tcBorders>
              <w:top w:val="nil"/>
              <w:left w:val="nil"/>
              <w:bottom w:val="single" w:sz="4" w:space="0" w:color="FFFFFF"/>
              <w:right w:val="single" w:sz="4" w:space="0" w:color="FFFFFF"/>
            </w:tcBorders>
            <w:shd w:val="clear" w:color="000000" w:fill="F8F8F8"/>
            <w:vAlign w:val="center"/>
            <w:hideMark/>
          </w:tcPr>
          <w:p w:rsidR="0005686A" w:rsidRPr="0005686A" w:rsidRDefault="0005686A" w:rsidP="0005686A">
            <w:pPr>
              <w:jc w:val="center"/>
              <w:rPr>
                <w:rFonts w:ascii="Arial Narrow" w:eastAsia="Times New Roman" w:hAnsi="Arial Narrow" w:cs="Arial"/>
                <w:b/>
                <w:bCs/>
                <w:color w:val="auto"/>
                <w:sz w:val="16"/>
                <w:szCs w:val="16"/>
                <w:lang w:val="es-MX" w:eastAsia="es-MX"/>
              </w:rPr>
            </w:pPr>
            <w:r w:rsidRPr="0005686A">
              <w:rPr>
                <w:rFonts w:ascii="Arial Narrow" w:eastAsia="Times New Roman" w:hAnsi="Arial Narrow" w:cs="Arial"/>
                <w:b/>
                <w:bCs/>
                <w:color w:val="auto"/>
                <w:sz w:val="16"/>
                <w:szCs w:val="16"/>
                <w:lang w:val="es-MX" w:eastAsia="es-MX"/>
              </w:rPr>
              <w:t>-19.8</w:t>
            </w:r>
          </w:p>
        </w:tc>
        <w:tc>
          <w:tcPr>
            <w:tcW w:w="532" w:type="pct"/>
            <w:tcBorders>
              <w:top w:val="nil"/>
              <w:left w:val="nil"/>
              <w:bottom w:val="single" w:sz="4" w:space="0" w:color="FFFFFF"/>
              <w:right w:val="single" w:sz="8" w:space="0" w:color="FFFFFF"/>
            </w:tcBorders>
            <w:shd w:val="clear" w:color="000000" w:fill="F8F8F8"/>
            <w:vAlign w:val="center"/>
            <w:hideMark/>
          </w:tcPr>
          <w:p w:rsidR="0005686A" w:rsidRPr="0005686A" w:rsidRDefault="0005686A" w:rsidP="0005686A">
            <w:pPr>
              <w:jc w:val="center"/>
              <w:rPr>
                <w:rFonts w:ascii="Arial Narrow" w:eastAsia="Times New Roman" w:hAnsi="Arial Narrow" w:cs="Arial"/>
                <w:b/>
                <w:bCs/>
                <w:color w:val="auto"/>
                <w:sz w:val="16"/>
                <w:szCs w:val="16"/>
                <w:lang w:val="es-MX" w:eastAsia="es-MX"/>
              </w:rPr>
            </w:pPr>
            <w:r w:rsidRPr="0005686A">
              <w:rPr>
                <w:rFonts w:ascii="Arial Narrow" w:eastAsia="Times New Roman" w:hAnsi="Arial Narrow" w:cs="Arial"/>
                <w:b/>
                <w:bCs/>
                <w:color w:val="auto"/>
                <w:sz w:val="16"/>
                <w:szCs w:val="16"/>
                <w:lang w:val="es-MX" w:eastAsia="es-MX"/>
              </w:rPr>
              <w:t>-13.2</w:t>
            </w:r>
          </w:p>
        </w:tc>
      </w:tr>
      <w:tr w:rsidR="0005686A" w:rsidRPr="0005686A" w:rsidTr="0005686A">
        <w:trPr>
          <w:trHeight w:val="270"/>
        </w:trPr>
        <w:tc>
          <w:tcPr>
            <w:tcW w:w="1775" w:type="pct"/>
            <w:tcBorders>
              <w:top w:val="nil"/>
              <w:left w:val="single" w:sz="8" w:space="0" w:color="FFFFFF"/>
              <w:bottom w:val="single" w:sz="4" w:space="0" w:color="FFFFFF"/>
              <w:right w:val="single" w:sz="4" w:space="0" w:color="FFFFFF"/>
            </w:tcBorders>
            <w:shd w:val="clear" w:color="000000" w:fill="F8F8F8"/>
            <w:vAlign w:val="center"/>
            <w:hideMark/>
          </w:tcPr>
          <w:p w:rsidR="0005686A" w:rsidRPr="0005686A" w:rsidRDefault="0005686A" w:rsidP="0005686A">
            <w:pPr>
              <w:rPr>
                <w:rFonts w:ascii="Arial Narrow" w:eastAsia="Times New Roman" w:hAnsi="Arial Narrow" w:cs="Arial"/>
                <w:color w:val="auto"/>
                <w:sz w:val="16"/>
                <w:szCs w:val="16"/>
                <w:lang w:val="es-MX" w:eastAsia="es-MX"/>
              </w:rPr>
            </w:pPr>
            <w:r w:rsidRPr="0005686A">
              <w:rPr>
                <w:rFonts w:ascii="Arial Narrow" w:eastAsia="Times New Roman" w:hAnsi="Arial Narrow" w:cs="Arial"/>
                <w:color w:val="auto"/>
                <w:sz w:val="16"/>
                <w:szCs w:val="16"/>
                <w:lang w:val="es-MX" w:eastAsia="es-MX"/>
              </w:rPr>
              <w:t>- Televisión Ocasional</w:t>
            </w:r>
          </w:p>
        </w:tc>
        <w:tc>
          <w:tcPr>
            <w:tcW w:w="585" w:type="pct"/>
            <w:tcBorders>
              <w:top w:val="nil"/>
              <w:left w:val="nil"/>
              <w:bottom w:val="single" w:sz="4" w:space="0" w:color="FFFFFF"/>
              <w:right w:val="single" w:sz="4" w:space="0" w:color="FFFFFF"/>
            </w:tcBorders>
            <w:shd w:val="clear" w:color="000000" w:fill="F8F8F8"/>
            <w:vAlign w:val="center"/>
            <w:hideMark/>
          </w:tcPr>
          <w:p w:rsidR="0005686A" w:rsidRPr="0005686A" w:rsidRDefault="0005686A" w:rsidP="0005686A">
            <w:pPr>
              <w:jc w:val="center"/>
              <w:rPr>
                <w:rFonts w:ascii="Arial Narrow" w:eastAsia="Times New Roman" w:hAnsi="Arial Narrow" w:cs="Arial"/>
                <w:color w:val="auto"/>
                <w:sz w:val="16"/>
                <w:szCs w:val="16"/>
                <w:lang w:val="es-MX" w:eastAsia="es-MX"/>
              </w:rPr>
            </w:pPr>
            <w:r w:rsidRPr="0005686A">
              <w:rPr>
                <w:rFonts w:ascii="Arial Narrow" w:eastAsia="Times New Roman" w:hAnsi="Arial Narrow" w:cs="Arial"/>
                <w:color w:val="auto"/>
                <w:sz w:val="16"/>
                <w:szCs w:val="16"/>
                <w:lang w:val="es-MX" w:eastAsia="es-MX"/>
              </w:rPr>
              <w:t>254</w:t>
            </w:r>
          </w:p>
        </w:tc>
        <w:tc>
          <w:tcPr>
            <w:tcW w:w="804" w:type="pct"/>
            <w:tcBorders>
              <w:top w:val="nil"/>
              <w:left w:val="nil"/>
              <w:bottom w:val="single" w:sz="4" w:space="0" w:color="FFFFFF"/>
              <w:right w:val="single" w:sz="4" w:space="0" w:color="FFFFFF"/>
            </w:tcBorders>
            <w:shd w:val="clear" w:color="000000" w:fill="F8F8F8"/>
            <w:vAlign w:val="center"/>
            <w:hideMark/>
          </w:tcPr>
          <w:p w:rsidR="0005686A" w:rsidRPr="0005686A" w:rsidRDefault="0005686A" w:rsidP="0005686A">
            <w:pPr>
              <w:jc w:val="center"/>
              <w:rPr>
                <w:rFonts w:ascii="Arial Narrow" w:eastAsia="Times New Roman" w:hAnsi="Arial Narrow" w:cs="Arial"/>
                <w:color w:val="auto"/>
                <w:sz w:val="16"/>
                <w:szCs w:val="16"/>
                <w:lang w:val="es-MX" w:eastAsia="es-MX"/>
              </w:rPr>
            </w:pPr>
            <w:r w:rsidRPr="0005686A">
              <w:rPr>
                <w:rFonts w:ascii="Arial Narrow" w:eastAsia="Times New Roman" w:hAnsi="Arial Narrow" w:cs="Arial"/>
                <w:color w:val="auto"/>
                <w:sz w:val="16"/>
                <w:szCs w:val="16"/>
                <w:lang w:val="es-MX" w:eastAsia="es-MX"/>
              </w:rPr>
              <w:t>235</w:t>
            </w:r>
          </w:p>
        </w:tc>
        <w:tc>
          <w:tcPr>
            <w:tcW w:w="762" w:type="pct"/>
            <w:tcBorders>
              <w:top w:val="nil"/>
              <w:left w:val="nil"/>
              <w:bottom w:val="single" w:sz="4" w:space="0" w:color="FFFFFF"/>
              <w:right w:val="single" w:sz="4" w:space="0" w:color="FFFFFF"/>
            </w:tcBorders>
            <w:shd w:val="clear" w:color="000000" w:fill="F2F2F2"/>
            <w:vAlign w:val="center"/>
            <w:hideMark/>
          </w:tcPr>
          <w:p w:rsidR="0005686A" w:rsidRPr="0005686A" w:rsidRDefault="0005686A" w:rsidP="0005686A">
            <w:pPr>
              <w:jc w:val="center"/>
              <w:rPr>
                <w:rFonts w:ascii="Arial Narrow" w:eastAsia="Times New Roman" w:hAnsi="Arial Narrow" w:cs="Arial"/>
                <w:color w:val="auto"/>
                <w:sz w:val="16"/>
                <w:szCs w:val="16"/>
                <w:lang w:val="es-MX" w:eastAsia="es-MX"/>
              </w:rPr>
            </w:pPr>
            <w:r w:rsidRPr="0005686A">
              <w:rPr>
                <w:rFonts w:ascii="Arial Narrow" w:eastAsia="Times New Roman" w:hAnsi="Arial Narrow" w:cs="Arial"/>
                <w:color w:val="auto"/>
                <w:sz w:val="16"/>
                <w:szCs w:val="16"/>
                <w:lang w:val="es-MX" w:eastAsia="es-MX"/>
              </w:rPr>
              <w:t>210</w:t>
            </w:r>
          </w:p>
        </w:tc>
        <w:tc>
          <w:tcPr>
            <w:tcW w:w="543" w:type="pct"/>
            <w:tcBorders>
              <w:top w:val="single" w:sz="8" w:space="0" w:color="FFFFFF"/>
              <w:left w:val="nil"/>
              <w:bottom w:val="single" w:sz="4" w:space="0" w:color="FFFFFF"/>
              <w:right w:val="single" w:sz="4" w:space="0" w:color="FFFFFF"/>
            </w:tcBorders>
            <w:shd w:val="clear" w:color="000000" w:fill="F8F8F8"/>
            <w:vAlign w:val="center"/>
            <w:hideMark/>
          </w:tcPr>
          <w:p w:rsidR="0005686A" w:rsidRPr="0005686A" w:rsidRDefault="0005686A" w:rsidP="0005686A">
            <w:pPr>
              <w:jc w:val="center"/>
              <w:rPr>
                <w:rFonts w:ascii="Arial Narrow" w:eastAsia="Times New Roman" w:hAnsi="Arial Narrow" w:cs="Arial"/>
                <w:b/>
                <w:bCs/>
                <w:color w:val="auto"/>
                <w:sz w:val="16"/>
                <w:szCs w:val="16"/>
                <w:lang w:val="es-MX" w:eastAsia="es-MX"/>
              </w:rPr>
            </w:pPr>
            <w:r w:rsidRPr="0005686A">
              <w:rPr>
                <w:rFonts w:ascii="Arial Narrow" w:eastAsia="Times New Roman" w:hAnsi="Arial Narrow" w:cs="Arial"/>
                <w:b/>
                <w:bCs/>
                <w:color w:val="auto"/>
                <w:sz w:val="16"/>
                <w:szCs w:val="16"/>
                <w:lang w:val="es-MX" w:eastAsia="es-MX"/>
              </w:rPr>
              <w:t>-17.3</w:t>
            </w:r>
          </w:p>
        </w:tc>
        <w:tc>
          <w:tcPr>
            <w:tcW w:w="532" w:type="pct"/>
            <w:tcBorders>
              <w:top w:val="single" w:sz="8" w:space="0" w:color="FFFFFF"/>
              <w:left w:val="nil"/>
              <w:bottom w:val="single" w:sz="4" w:space="0" w:color="FFFFFF"/>
              <w:right w:val="single" w:sz="8" w:space="0" w:color="FFFFFF"/>
            </w:tcBorders>
            <w:shd w:val="clear" w:color="000000" w:fill="F8F8F8"/>
            <w:vAlign w:val="center"/>
            <w:hideMark/>
          </w:tcPr>
          <w:p w:rsidR="0005686A" w:rsidRPr="0005686A" w:rsidRDefault="0005686A" w:rsidP="0005686A">
            <w:pPr>
              <w:jc w:val="center"/>
              <w:rPr>
                <w:rFonts w:ascii="Arial Narrow" w:eastAsia="Times New Roman" w:hAnsi="Arial Narrow" w:cs="Arial"/>
                <w:b/>
                <w:bCs/>
                <w:color w:val="auto"/>
                <w:sz w:val="16"/>
                <w:szCs w:val="16"/>
                <w:lang w:val="es-MX" w:eastAsia="es-MX"/>
              </w:rPr>
            </w:pPr>
            <w:r w:rsidRPr="0005686A">
              <w:rPr>
                <w:rFonts w:ascii="Arial Narrow" w:eastAsia="Times New Roman" w:hAnsi="Arial Narrow" w:cs="Arial"/>
                <w:b/>
                <w:bCs/>
                <w:color w:val="auto"/>
                <w:sz w:val="16"/>
                <w:szCs w:val="16"/>
                <w:lang w:val="es-MX" w:eastAsia="es-MX"/>
              </w:rPr>
              <w:t>-10.6</w:t>
            </w:r>
          </w:p>
        </w:tc>
      </w:tr>
      <w:tr w:rsidR="0005686A" w:rsidRPr="0005686A" w:rsidTr="0005686A">
        <w:trPr>
          <w:trHeight w:val="270"/>
        </w:trPr>
        <w:tc>
          <w:tcPr>
            <w:tcW w:w="1775" w:type="pct"/>
            <w:tcBorders>
              <w:top w:val="nil"/>
              <w:left w:val="single" w:sz="8" w:space="0" w:color="FFFFFF"/>
              <w:bottom w:val="single" w:sz="8" w:space="0" w:color="FFFFFF"/>
              <w:right w:val="single" w:sz="4" w:space="0" w:color="FFFFFF"/>
            </w:tcBorders>
            <w:shd w:val="clear" w:color="000000" w:fill="F8F8F8"/>
            <w:vAlign w:val="center"/>
            <w:hideMark/>
          </w:tcPr>
          <w:p w:rsidR="0005686A" w:rsidRPr="0005686A" w:rsidRDefault="0005686A" w:rsidP="0005686A">
            <w:pPr>
              <w:rPr>
                <w:rFonts w:ascii="Arial Narrow" w:eastAsia="Times New Roman" w:hAnsi="Arial Narrow" w:cs="Arial"/>
                <w:color w:val="auto"/>
                <w:sz w:val="16"/>
                <w:szCs w:val="16"/>
                <w:lang w:val="es-MX" w:eastAsia="es-MX"/>
              </w:rPr>
            </w:pPr>
            <w:r w:rsidRPr="0005686A">
              <w:rPr>
                <w:rFonts w:ascii="Arial Narrow" w:eastAsia="Times New Roman" w:hAnsi="Arial Narrow" w:cs="Arial"/>
                <w:color w:val="auto"/>
                <w:sz w:val="16"/>
                <w:szCs w:val="16"/>
                <w:lang w:val="es-MX" w:eastAsia="es-MX"/>
              </w:rPr>
              <w:t>- Giras Presidenciales</w:t>
            </w:r>
          </w:p>
        </w:tc>
        <w:tc>
          <w:tcPr>
            <w:tcW w:w="585" w:type="pct"/>
            <w:tcBorders>
              <w:top w:val="nil"/>
              <w:left w:val="nil"/>
              <w:bottom w:val="single" w:sz="8" w:space="0" w:color="FFFFFF"/>
              <w:right w:val="single" w:sz="4" w:space="0" w:color="FFFFFF"/>
            </w:tcBorders>
            <w:shd w:val="clear" w:color="000000" w:fill="F8F8F8"/>
            <w:vAlign w:val="center"/>
            <w:hideMark/>
          </w:tcPr>
          <w:p w:rsidR="0005686A" w:rsidRPr="0005686A" w:rsidRDefault="0005686A" w:rsidP="0005686A">
            <w:pPr>
              <w:jc w:val="center"/>
              <w:rPr>
                <w:rFonts w:ascii="Arial Narrow" w:eastAsia="Times New Roman" w:hAnsi="Arial Narrow" w:cs="Arial"/>
                <w:color w:val="auto"/>
                <w:sz w:val="16"/>
                <w:szCs w:val="16"/>
                <w:lang w:val="es-MX" w:eastAsia="es-MX"/>
              </w:rPr>
            </w:pPr>
            <w:r w:rsidRPr="0005686A">
              <w:rPr>
                <w:rFonts w:ascii="Arial Narrow" w:eastAsia="Times New Roman" w:hAnsi="Arial Narrow" w:cs="Arial"/>
                <w:color w:val="auto"/>
                <w:sz w:val="16"/>
                <w:szCs w:val="16"/>
                <w:lang w:val="es-MX" w:eastAsia="es-MX"/>
              </w:rPr>
              <w:t>49</w:t>
            </w:r>
          </w:p>
        </w:tc>
        <w:tc>
          <w:tcPr>
            <w:tcW w:w="804" w:type="pct"/>
            <w:tcBorders>
              <w:top w:val="nil"/>
              <w:left w:val="nil"/>
              <w:bottom w:val="single" w:sz="4" w:space="0" w:color="FFFFFF"/>
              <w:right w:val="single" w:sz="4" w:space="0" w:color="FFFFFF"/>
            </w:tcBorders>
            <w:shd w:val="clear" w:color="000000" w:fill="F8F8F8"/>
            <w:vAlign w:val="center"/>
            <w:hideMark/>
          </w:tcPr>
          <w:p w:rsidR="0005686A" w:rsidRPr="0005686A" w:rsidRDefault="0005686A" w:rsidP="0005686A">
            <w:pPr>
              <w:jc w:val="center"/>
              <w:rPr>
                <w:rFonts w:ascii="Arial Narrow" w:eastAsia="Times New Roman" w:hAnsi="Arial Narrow" w:cs="Arial"/>
                <w:color w:val="auto"/>
                <w:sz w:val="16"/>
                <w:szCs w:val="16"/>
                <w:lang w:val="es-MX" w:eastAsia="es-MX"/>
              </w:rPr>
            </w:pPr>
            <w:r w:rsidRPr="0005686A">
              <w:rPr>
                <w:rFonts w:ascii="Arial Narrow" w:eastAsia="Times New Roman" w:hAnsi="Arial Narrow" w:cs="Arial"/>
                <w:color w:val="auto"/>
                <w:sz w:val="16"/>
                <w:szCs w:val="16"/>
                <w:lang w:val="es-MX" w:eastAsia="es-MX"/>
              </w:rPr>
              <w:t>45</w:t>
            </w:r>
          </w:p>
        </w:tc>
        <w:tc>
          <w:tcPr>
            <w:tcW w:w="762" w:type="pct"/>
            <w:tcBorders>
              <w:top w:val="nil"/>
              <w:left w:val="nil"/>
              <w:bottom w:val="single" w:sz="8" w:space="0" w:color="FFFFFF"/>
              <w:right w:val="single" w:sz="4" w:space="0" w:color="FFFFFF"/>
            </w:tcBorders>
            <w:shd w:val="clear" w:color="000000" w:fill="F2F2F2"/>
            <w:vAlign w:val="center"/>
            <w:hideMark/>
          </w:tcPr>
          <w:p w:rsidR="0005686A" w:rsidRPr="0005686A" w:rsidRDefault="0005686A" w:rsidP="0005686A">
            <w:pPr>
              <w:jc w:val="center"/>
              <w:rPr>
                <w:rFonts w:ascii="Arial Narrow" w:eastAsia="Times New Roman" w:hAnsi="Arial Narrow" w:cs="Arial"/>
                <w:color w:val="auto"/>
                <w:sz w:val="16"/>
                <w:szCs w:val="16"/>
                <w:lang w:val="es-MX" w:eastAsia="es-MX"/>
              </w:rPr>
            </w:pPr>
            <w:r w:rsidRPr="0005686A">
              <w:rPr>
                <w:rFonts w:ascii="Arial Narrow" w:eastAsia="Times New Roman" w:hAnsi="Arial Narrow" w:cs="Arial"/>
                <w:color w:val="auto"/>
                <w:sz w:val="16"/>
                <w:szCs w:val="16"/>
                <w:lang w:val="es-MX" w:eastAsia="es-MX"/>
              </w:rPr>
              <w:t>33</w:t>
            </w:r>
          </w:p>
        </w:tc>
        <w:tc>
          <w:tcPr>
            <w:tcW w:w="543" w:type="pct"/>
            <w:tcBorders>
              <w:top w:val="single" w:sz="8" w:space="0" w:color="FFFFFF"/>
              <w:left w:val="nil"/>
              <w:bottom w:val="single" w:sz="4" w:space="0" w:color="FFFFFF"/>
              <w:right w:val="single" w:sz="4" w:space="0" w:color="FFFFFF"/>
            </w:tcBorders>
            <w:shd w:val="clear" w:color="000000" w:fill="F8F8F8"/>
            <w:vAlign w:val="center"/>
            <w:hideMark/>
          </w:tcPr>
          <w:p w:rsidR="0005686A" w:rsidRPr="0005686A" w:rsidRDefault="0005686A" w:rsidP="0005686A">
            <w:pPr>
              <w:jc w:val="center"/>
              <w:rPr>
                <w:rFonts w:ascii="Arial Narrow" w:eastAsia="Times New Roman" w:hAnsi="Arial Narrow" w:cs="Arial"/>
                <w:b/>
                <w:bCs/>
                <w:color w:val="auto"/>
                <w:sz w:val="16"/>
                <w:szCs w:val="16"/>
                <w:lang w:val="es-MX" w:eastAsia="es-MX"/>
              </w:rPr>
            </w:pPr>
            <w:r w:rsidRPr="0005686A">
              <w:rPr>
                <w:rFonts w:ascii="Arial Narrow" w:eastAsia="Times New Roman" w:hAnsi="Arial Narrow" w:cs="Arial"/>
                <w:b/>
                <w:bCs/>
                <w:color w:val="auto"/>
                <w:sz w:val="16"/>
                <w:szCs w:val="16"/>
                <w:lang w:val="es-MX" w:eastAsia="es-MX"/>
              </w:rPr>
              <w:t>-32.65</w:t>
            </w:r>
          </w:p>
        </w:tc>
        <w:tc>
          <w:tcPr>
            <w:tcW w:w="532" w:type="pct"/>
            <w:tcBorders>
              <w:top w:val="single" w:sz="8" w:space="0" w:color="FFFFFF"/>
              <w:left w:val="nil"/>
              <w:bottom w:val="single" w:sz="4" w:space="0" w:color="FFFFFF"/>
              <w:right w:val="single" w:sz="8" w:space="0" w:color="FFFFFF"/>
            </w:tcBorders>
            <w:shd w:val="clear" w:color="000000" w:fill="F8F8F8"/>
            <w:vAlign w:val="center"/>
            <w:hideMark/>
          </w:tcPr>
          <w:p w:rsidR="0005686A" w:rsidRPr="0005686A" w:rsidRDefault="0005686A" w:rsidP="0005686A">
            <w:pPr>
              <w:jc w:val="center"/>
              <w:rPr>
                <w:rFonts w:ascii="Arial Narrow" w:eastAsia="Times New Roman" w:hAnsi="Arial Narrow" w:cs="Arial"/>
                <w:b/>
                <w:bCs/>
                <w:color w:val="auto"/>
                <w:sz w:val="16"/>
                <w:szCs w:val="16"/>
                <w:lang w:val="es-MX" w:eastAsia="es-MX"/>
              </w:rPr>
            </w:pPr>
            <w:r w:rsidRPr="0005686A">
              <w:rPr>
                <w:rFonts w:ascii="Arial Narrow" w:eastAsia="Times New Roman" w:hAnsi="Arial Narrow" w:cs="Arial"/>
                <w:b/>
                <w:bCs/>
                <w:color w:val="auto"/>
                <w:sz w:val="16"/>
                <w:szCs w:val="16"/>
                <w:lang w:val="es-MX" w:eastAsia="es-MX"/>
              </w:rPr>
              <w:t>-26.7</w:t>
            </w:r>
          </w:p>
        </w:tc>
      </w:tr>
      <w:tr w:rsidR="0005686A" w:rsidRPr="0005686A" w:rsidTr="0005686A">
        <w:trPr>
          <w:trHeight w:val="225"/>
        </w:trPr>
        <w:tc>
          <w:tcPr>
            <w:tcW w:w="1775" w:type="pct"/>
            <w:tcBorders>
              <w:top w:val="nil"/>
              <w:left w:val="nil"/>
              <w:bottom w:val="single" w:sz="8" w:space="0" w:color="FFFFFF"/>
              <w:right w:val="nil"/>
            </w:tcBorders>
            <w:shd w:val="clear" w:color="000000" w:fill="FFFFFF"/>
            <w:noWrap/>
            <w:vAlign w:val="center"/>
            <w:hideMark/>
          </w:tcPr>
          <w:p w:rsidR="0005686A" w:rsidRPr="0005686A" w:rsidRDefault="0005686A" w:rsidP="0005686A">
            <w:pPr>
              <w:rPr>
                <w:rFonts w:ascii="Arial Narrow" w:eastAsia="Times New Roman" w:hAnsi="Arial Narrow" w:cs="Arial"/>
                <w:color w:val="auto"/>
                <w:sz w:val="14"/>
                <w:szCs w:val="14"/>
                <w:lang w:val="es-MX" w:eastAsia="es-MX"/>
              </w:rPr>
            </w:pPr>
            <w:r w:rsidRPr="0005686A">
              <w:rPr>
                <w:rFonts w:ascii="Arial Narrow" w:eastAsia="Times New Roman" w:hAnsi="Arial Narrow" w:cs="Arial"/>
                <w:color w:val="auto"/>
                <w:sz w:val="14"/>
                <w:szCs w:val="14"/>
                <w:lang w:val="es-MX" w:eastAsia="es-MX"/>
              </w:rPr>
              <w:t> </w:t>
            </w:r>
          </w:p>
        </w:tc>
        <w:tc>
          <w:tcPr>
            <w:tcW w:w="585" w:type="pct"/>
            <w:tcBorders>
              <w:top w:val="nil"/>
              <w:left w:val="nil"/>
              <w:bottom w:val="single" w:sz="8" w:space="0" w:color="FFFFFF"/>
              <w:right w:val="nil"/>
            </w:tcBorders>
            <w:shd w:val="clear" w:color="000000" w:fill="FFFFFF"/>
            <w:noWrap/>
            <w:vAlign w:val="center"/>
            <w:hideMark/>
          </w:tcPr>
          <w:p w:rsidR="0005686A" w:rsidRPr="0005686A" w:rsidRDefault="0005686A" w:rsidP="0005686A">
            <w:pPr>
              <w:rPr>
                <w:rFonts w:ascii="Arial Narrow" w:eastAsia="Times New Roman" w:hAnsi="Arial Narrow" w:cs="Arial"/>
                <w:color w:val="auto"/>
                <w:sz w:val="14"/>
                <w:szCs w:val="14"/>
                <w:lang w:val="es-MX" w:eastAsia="es-MX"/>
              </w:rPr>
            </w:pPr>
            <w:r w:rsidRPr="0005686A">
              <w:rPr>
                <w:rFonts w:ascii="Arial Narrow" w:eastAsia="Times New Roman" w:hAnsi="Arial Narrow" w:cs="Arial"/>
                <w:color w:val="auto"/>
                <w:sz w:val="14"/>
                <w:szCs w:val="14"/>
                <w:lang w:val="es-MX" w:eastAsia="es-MX"/>
              </w:rPr>
              <w:t> </w:t>
            </w:r>
          </w:p>
        </w:tc>
        <w:tc>
          <w:tcPr>
            <w:tcW w:w="804" w:type="pct"/>
            <w:tcBorders>
              <w:top w:val="single" w:sz="8" w:space="0" w:color="FFFFFF"/>
              <w:left w:val="nil"/>
              <w:bottom w:val="single" w:sz="8" w:space="0" w:color="FFFFFF"/>
              <w:right w:val="nil"/>
            </w:tcBorders>
            <w:shd w:val="clear" w:color="000000" w:fill="FFFFFF"/>
            <w:noWrap/>
            <w:vAlign w:val="center"/>
            <w:hideMark/>
          </w:tcPr>
          <w:p w:rsidR="0005686A" w:rsidRPr="0005686A" w:rsidRDefault="0005686A" w:rsidP="0005686A">
            <w:pPr>
              <w:rPr>
                <w:rFonts w:ascii="Arial Narrow" w:eastAsia="Times New Roman" w:hAnsi="Arial Narrow" w:cs="Arial"/>
                <w:color w:val="auto"/>
                <w:sz w:val="14"/>
                <w:szCs w:val="14"/>
                <w:lang w:val="es-MX" w:eastAsia="es-MX"/>
              </w:rPr>
            </w:pPr>
            <w:r w:rsidRPr="0005686A">
              <w:rPr>
                <w:rFonts w:ascii="Arial Narrow" w:eastAsia="Times New Roman" w:hAnsi="Arial Narrow" w:cs="Arial"/>
                <w:color w:val="auto"/>
                <w:sz w:val="14"/>
                <w:szCs w:val="14"/>
                <w:lang w:val="es-MX" w:eastAsia="es-MX"/>
              </w:rPr>
              <w:t> </w:t>
            </w:r>
          </w:p>
        </w:tc>
        <w:tc>
          <w:tcPr>
            <w:tcW w:w="762" w:type="pct"/>
            <w:tcBorders>
              <w:top w:val="nil"/>
              <w:left w:val="nil"/>
              <w:bottom w:val="single" w:sz="8" w:space="0" w:color="FFFFFF"/>
              <w:right w:val="nil"/>
            </w:tcBorders>
            <w:shd w:val="clear" w:color="000000" w:fill="FFFFFF"/>
            <w:noWrap/>
            <w:vAlign w:val="center"/>
            <w:hideMark/>
          </w:tcPr>
          <w:p w:rsidR="0005686A" w:rsidRPr="0005686A" w:rsidRDefault="0005686A" w:rsidP="0005686A">
            <w:pPr>
              <w:rPr>
                <w:rFonts w:ascii="Arial Narrow" w:eastAsia="Times New Roman" w:hAnsi="Arial Narrow" w:cs="Arial"/>
                <w:color w:val="auto"/>
                <w:sz w:val="14"/>
                <w:szCs w:val="14"/>
                <w:lang w:val="es-MX" w:eastAsia="es-MX"/>
              </w:rPr>
            </w:pPr>
            <w:r w:rsidRPr="0005686A">
              <w:rPr>
                <w:rFonts w:ascii="Arial Narrow" w:eastAsia="Times New Roman" w:hAnsi="Arial Narrow" w:cs="Arial"/>
                <w:color w:val="auto"/>
                <w:sz w:val="14"/>
                <w:szCs w:val="14"/>
                <w:lang w:val="es-MX" w:eastAsia="es-MX"/>
              </w:rPr>
              <w:t> </w:t>
            </w:r>
          </w:p>
        </w:tc>
        <w:tc>
          <w:tcPr>
            <w:tcW w:w="543" w:type="pct"/>
            <w:tcBorders>
              <w:top w:val="single" w:sz="8" w:space="0" w:color="FFFFFF"/>
              <w:left w:val="nil"/>
              <w:bottom w:val="single" w:sz="8" w:space="0" w:color="FFFFFF"/>
              <w:right w:val="nil"/>
            </w:tcBorders>
            <w:shd w:val="clear" w:color="000000" w:fill="FFFFFF"/>
            <w:noWrap/>
            <w:vAlign w:val="center"/>
            <w:hideMark/>
          </w:tcPr>
          <w:p w:rsidR="0005686A" w:rsidRPr="0005686A" w:rsidRDefault="0005686A" w:rsidP="0005686A">
            <w:pPr>
              <w:rPr>
                <w:rFonts w:ascii="Arial Narrow" w:eastAsia="Times New Roman" w:hAnsi="Arial Narrow" w:cs="Arial"/>
                <w:color w:val="auto"/>
                <w:sz w:val="14"/>
                <w:szCs w:val="14"/>
                <w:lang w:val="es-MX" w:eastAsia="es-MX"/>
              </w:rPr>
            </w:pPr>
            <w:r w:rsidRPr="0005686A">
              <w:rPr>
                <w:rFonts w:ascii="Arial Narrow" w:eastAsia="Times New Roman" w:hAnsi="Arial Narrow" w:cs="Arial"/>
                <w:color w:val="auto"/>
                <w:sz w:val="14"/>
                <w:szCs w:val="14"/>
                <w:lang w:val="es-MX" w:eastAsia="es-MX"/>
              </w:rPr>
              <w:t> </w:t>
            </w:r>
          </w:p>
        </w:tc>
        <w:tc>
          <w:tcPr>
            <w:tcW w:w="532" w:type="pct"/>
            <w:tcBorders>
              <w:top w:val="single" w:sz="8" w:space="0" w:color="FFFFFF"/>
              <w:left w:val="nil"/>
              <w:bottom w:val="single" w:sz="8" w:space="0" w:color="FFFFFF"/>
              <w:right w:val="nil"/>
            </w:tcBorders>
            <w:shd w:val="clear" w:color="000000" w:fill="FFFFFF"/>
            <w:noWrap/>
            <w:vAlign w:val="center"/>
            <w:hideMark/>
          </w:tcPr>
          <w:p w:rsidR="0005686A" w:rsidRPr="0005686A" w:rsidRDefault="0005686A" w:rsidP="0005686A">
            <w:pPr>
              <w:rPr>
                <w:rFonts w:ascii="Arial Narrow" w:eastAsia="Times New Roman" w:hAnsi="Arial Narrow" w:cs="Arial"/>
                <w:color w:val="auto"/>
                <w:sz w:val="14"/>
                <w:szCs w:val="14"/>
                <w:lang w:val="es-MX" w:eastAsia="es-MX"/>
              </w:rPr>
            </w:pPr>
            <w:r w:rsidRPr="0005686A">
              <w:rPr>
                <w:rFonts w:ascii="Arial Narrow" w:eastAsia="Times New Roman" w:hAnsi="Arial Narrow" w:cs="Arial"/>
                <w:color w:val="auto"/>
                <w:sz w:val="14"/>
                <w:szCs w:val="14"/>
                <w:lang w:val="es-MX" w:eastAsia="es-MX"/>
              </w:rPr>
              <w:t> </w:t>
            </w:r>
          </w:p>
        </w:tc>
      </w:tr>
      <w:tr w:rsidR="0005686A" w:rsidRPr="0005686A" w:rsidTr="0005686A">
        <w:trPr>
          <w:trHeight w:val="225"/>
        </w:trPr>
        <w:tc>
          <w:tcPr>
            <w:tcW w:w="1775" w:type="pct"/>
            <w:tcBorders>
              <w:top w:val="nil"/>
              <w:left w:val="nil"/>
              <w:bottom w:val="single" w:sz="8" w:space="0" w:color="FFFFFF"/>
              <w:right w:val="nil"/>
            </w:tcBorders>
            <w:shd w:val="clear" w:color="000000" w:fill="FFFFFF"/>
            <w:noWrap/>
            <w:vAlign w:val="center"/>
            <w:hideMark/>
          </w:tcPr>
          <w:p w:rsidR="0005686A" w:rsidRPr="0005686A" w:rsidRDefault="0005686A" w:rsidP="0005686A">
            <w:pPr>
              <w:rPr>
                <w:rFonts w:ascii="Arial Narrow" w:eastAsia="Times New Roman" w:hAnsi="Arial Narrow" w:cs="Arial"/>
                <w:color w:val="auto"/>
                <w:sz w:val="14"/>
                <w:szCs w:val="14"/>
                <w:lang w:val="es-MX" w:eastAsia="es-MX"/>
              </w:rPr>
            </w:pPr>
            <w:r w:rsidRPr="0005686A">
              <w:rPr>
                <w:rFonts w:ascii="Arial Narrow" w:eastAsia="Times New Roman" w:hAnsi="Arial Narrow" w:cs="Arial"/>
                <w:color w:val="auto"/>
                <w:sz w:val="14"/>
                <w:szCs w:val="14"/>
                <w:lang w:val="es-MX" w:eastAsia="es-MX"/>
              </w:rPr>
              <w:t>FUENTE: Telecomunicaciones de México</w:t>
            </w:r>
          </w:p>
        </w:tc>
        <w:tc>
          <w:tcPr>
            <w:tcW w:w="585" w:type="pct"/>
            <w:tcBorders>
              <w:top w:val="nil"/>
              <w:left w:val="nil"/>
              <w:bottom w:val="single" w:sz="8" w:space="0" w:color="FFFFFF"/>
              <w:right w:val="nil"/>
            </w:tcBorders>
            <w:shd w:val="clear" w:color="000000" w:fill="FFFFFF"/>
            <w:noWrap/>
            <w:vAlign w:val="center"/>
            <w:hideMark/>
          </w:tcPr>
          <w:p w:rsidR="0005686A" w:rsidRPr="0005686A" w:rsidRDefault="0005686A" w:rsidP="0005686A">
            <w:pPr>
              <w:rPr>
                <w:rFonts w:ascii="Arial Narrow" w:eastAsia="Times New Roman" w:hAnsi="Arial Narrow" w:cs="Arial"/>
                <w:color w:val="auto"/>
                <w:sz w:val="14"/>
                <w:szCs w:val="14"/>
                <w:lang w:val="es-MX" w:eastAsia="es-MX"/>
              </w:rPr>
            </w:pPr>
            <w:r w:rsidRPr="0005686A">
              <w:rPr>
                <w:rFonts w:ascii="Arial Narrow" w:eastAsia="Times New Roman" w:hAnsi="Arial Narrow" w:cs="Arial"/>
                <w:color w:val="auto"/>
                <w:sz w:val="14"/>
                <w:szCs w:val="14"/>
                <w:lang w:val="es-MX" w:eastAsia="es-MX"/>
              </w:rPr>
              <w:t> </w:t>
            </w:r>
          </w:p>
        </w:tc>
        <w:tc>
          <w:tcPr>
            <w:tcW w:w="804" w:type="pct"/>
            <w:tcBorders>
              <w:top w:val="nil"/>
              <w:left w:val="nil"/>
              <w:bottom w:val="single" w:sz="8" w:space="0" w:color="FFFFFF"/>
              <w:right w:val="nil"/>
            </w:tcBorders>
            <w:shd w:val="clear" w:color="000000" w:fill="FFFFFF"/>
            <w:noWrap/>
            <w:vAlign w:val="center"/>
            <w:hideMark/>
          </w:tcPr>
          <w:p w:rsidR="0005686A" w:rsidRPr="0005686A" w:rsidRDefault="0005686A" w:rsidP="0005686A">
            <w:pPr>
              <w:rPr>
                <w:rFonts w:ascii="Arial Narrow" w:eastAsia="Times New Roman" w:hAnsi="Arial Narrow" w:cs="Arial"/>
                <w:color w:val="auto"/>
                <w:sz w:val="14"/>
                <w:szCs w:val="14"/>
                <w:lang w:val="es-MX" w:eastAsia="es-MX"/>
              </w:rPr>
            </w:pPr>
            <w:r w:rsidRPr="0005686A">
              <w:rPr>
                <w:rFonts w:ascii="Arial Narrow" w:eastAsia="Times New Roman" w:hAnsi="Arial Narrow" w:cs="Arial"/>
                <w:color w:val="auto"/>
                <w:sz w:val="14"/>
                <w:szCs w:val="14"/>
                <w:lang w:val="es-MX" w:eastAsia="es-MX"/>
              </w:rPr>
              <w:t> </w:t>
            </w:r>
          </w:p>
        </w:tc>
        <w:tc>
          <w:tcPr>
            <w:tcW w:w="762" w:type="pct"/>
            <w:tcBorders>
              <w:top w:val="nil"/>
              <w:left w:val="nil"/>
              <w:bottom w:val="single" w:sz="8" w:space="0" w:color="FFFFFF"/>
              <w:right w:val="nil"/>
            </w:tcBorders>
            <w:shd w:val="clear" w:color="000000" w:fill="FFFFFF"/>
            <w:noWrap/>
            <w:vAlign w:val="center"/>
            <w:hideMark/>
          </w:tcPr>
          <w:p w:rsidR="0005686A" w:rsidRPr="0005686A" w:rsidRDefault="0005686A" w:rsidP="0005686A">
            <w:pPr>
              <w:rPr>
                <w:rFonts w:ascii="Arial Narrow" w:eastAsia="Times New Roman" w:hAnsi="Arial Narrow" w:cs="Arial"/>
                <w:color w:val="auto"/>
                <w:sz w:val="14"/>
                <w:szCs w:val="14"/>
                <w:lang w:val="es-MX" w:eastAsia="es-MX"/>
              </w:rPr>
            </w:pPr>
            <w:r w:rsidRPr="0005686A">
              <w:rPr>
                <w:rFonts w:ascii="Arial Narrow" w:eastAsia="Times New Roman" w:hAnsi="Arial Narrow" w:cs="Arial"/>
                <w:color w:val="auto"/>
                <w:sz w:val="14"/>
                <w:szCs w:val="14"/>
                <w:lang w:val="es-MX" w:eastAsia="es-MX"/>
              </w:rPr>
              <w:t> </w:t>
            </w:r>
          </w:p>
        </w:tc>
        <w:tc>
          <w:tcPr>
            <w:tcW w:w="543" w:type="pct"/>
            <w:tcBorders>
              <w:top w:val="nil"/>
              <w:left w:val="nil"/>
              <w:bottom w:val="single" w:sz="8" w:space="0" w:color="FFFFFF"/>
              <w:right w:val="nil"/>
            </w:tcBorders>
            <w:shd w:val="clear" w:color="000000" w:fill="FFFFFF"/>
            <w:noWrap/>
            <w:vAlign w:val="center"/>
            <w:hideMark/>
          </w:tcPr>
          <w:p w:rsidR="0005686A" w:rsidRPr="0005686A" w:rsidRDefault="0005686A" w:rsidP="0005686A">
            <w:pPr>
              <w:rPr>
                <w:rFonts w:ascii="Arial Narrow" w:eastAsia="Times New Roman" w:hAnsi="Arial Narrow" w:cs="Arial"/>
                <w:color w:val="auto"/>
                <w:sz w:val="14"/>
                <w:szCs w:val="14"/>
                <w:lang w:val="es-MX" w:eastAsia="es-MX"/>
              </w:rPr>
            </w:pPr>
            <w:r w:rsidRPr="0005686A">
              <w:rPr>
                <w:rFonts w:ascii="Arial Narrow" w:eastAsia="Times New Roman" w:hAnsi="Arial Narrow" w:cs="Arial"/>
                <w:color w:val="auto"/>
                <w:sz w:val="14"/>
                <w:szCs w:val="14"/>
                <w:lang w:val="es-MX" w:eastAsia="es-MX"/>
              </w:rPr>
              <w:t> </w:t>
            </w:r>
          </w:p>
        </w:tc>
        <w:tc>
          <w:tcPr>
            <w:tcW w:w="532" w:type="pct"/>
            <w:tcBorders>
              <w:top w:val="nil"/>
              <w:left w:val="nil"/>
              <w:bottom w:val="single" w:sz="8" w:space="0" w:color="FFFFFF"/>
              <w:right w:val="nil"/>
            </w:tcBorders>
            <w:shd w:val="clear" w:color="000000" w:fill="FFFFFF"/>
            <w:noWrap/>
            <w:vAlign w:val="center"/>
            <w:hideMark/>
          </w:tcPr>
          <w:p w:rsidR="0005686A" w:rsidRPr="0005686A" w:rsidRDefault="0005686A" w:rsidP="0005686A">
            <w:pPr>
              <w:rPr>
                <w:rFonts w:ascii="Arial Narrow" w:eastAsia="Times New Roman" w:hAnsi="Arial Narrow" w:cs="Arial"/>
                <w:color w:val="auto"/>
                <w:sz w:val="14"/>
                <w:szCs w:val="14"/>
                <w:lang w:val="es-MX" w:eastAsia="es-MX"/>
              </w:rPr>
            </w:pPr>
            <w:r w:rsidRPr="0005686A">
              <w:rPr>
                <w:rFonts w:ascii="Arial Narrow" w:eastAsia="Times New Roman" w:hAnsi="Arial Narrow" w:cs="Arial"/>
                <w:color w:val="auto"/>
                <w:sz w:val="14"/>
                <w:szCs w:val="14"/>
                <w:lang w:val="es-MX" w:eastAsia="es-MX"/>
              </w:rPr>
              <w:t> </w:t>
            </w:r>
          </w:p>
        </w:tc>
      </w:tr>
      <w:tr w:rsidR="0005686A" w:rsidRPr="0005686A" w:rsidTr="0005686A">
        <w:trPr>
          <w:trHeight w:val="270"/>
        </w:trPr>
        <w:tc>
          <w:tcPr>
            <w:tcW w:w="5000" w:type="pct"/>
            <w:gridSpan w:val="6"/>
            <w:tcBorders>
              <w:top w:val="single" w:sz="8" w:space="0" w:color="FFFFFF"/>
              <w:left w:val="nil"/>
              <w:bottom w:val="nil"/>
              <w:right w:val="nil"/>
            </w:tcBorders>
            <w:shd w:val="clear" w:color="000000" w:fill="FFFFFF"/>
            <w:vAlign w:val="center"/>
            <w:hideMark/>
          </w:tcPr>
          <w:p w:rsidR="0005686A" w:rsidRPr="0005686A" w:rsidRDefault="0005686A" w:rsidP="0005686A">
            <w:pPr>
              <w:rPr>
                <w:rFonts w:ascii="Arial Narrow" w:eastAsia="Times New Roman" w:hAnsi="Arial Narrow" w:cs="Arial"/>
                <w:color w:val="auto"/>
                <w:sz w:val="14"/>
                <w:szCs w:val="14"/>
                <w:lang w:val="es-MX" w:eastAsia="es-MX"/>
              </w:rPr>
            </w:pPr>
            <w:proofErr w:type="spellStart"/>
            <w:r w:rsidRPr="0005686A">
              <w:rPr>
                <w:rFonts w:ascii="Arial Narrow" w:eastAsia="Times New Roman" w:hAnsi="Arial Narrow" w:cs="Arial"/>
                <w:color w:val="auto"/>
                <w:sz w:val="14"/>
                <w:szCs w:val="14"/>
                <w:lang w:val="es-MX" w:eastAsia="es-MX"/>
              </w:rPr>
              <w:t>e</w:t>
            </w:r>
            <w:proofErr w:type="spellEnd"/>
            <w:r w:rsidRPr="0005686A">
              <w:rPr>
                <w:rFonts w:ascii="Arial Narrow" w:eastAsia="Times New Roman" w:hAnsi="Arial Narrow" w:cs="Arial"/>
                <w:color w:val="auto"/>
                <w:sz w:val="14"/>
                <w:szCs w:val="14"/>
                <w:lang w:val="es-MX" w:eastAsia="es-MX"/>
              </w:rPr>
              <w:t>/ Estimado, incluye datos reales en el periodo Enero - Octubre 2014, programados para Noviembre y Diciembre de 2014</w:t>
            </w:r>
          </w:p>
        </w:tc>
      </w:tr>
    </w:tbl>
    <w:p w:rsidR="0005686A" w:rsidRDefault="0005686A" w:rsidP="009C32C2">
      <w:pPr>
        <w:pStyle w:val="Prrafodelista"/>
        <w:jc w:val="center"/>
        <w:rPr>
          <w:b/>
          <w:color w:val="auto"/>
          <w:lang w:val="es-MX"/>
        </w:rPr>
      </w:pPr>
    </w:p>
    <w:p w:rsidR="0005686A" w:rsidRPr="009C32C2" w:rsidRDefault="0005686A" w:rsidP="009C32C2">
      <w:pPr>
        <w:pStyle w:val="Prrafodelista"/>
        <w:jc w:val="center"/>
        <w:rPr>
          <w:b/>
          <w:color w:val="auto"/>
          <w:lang w:val="es-MX"/>
        </w:rPr>
      </w:pPr>
      <w:r>
        <w:rPr>
          <w:noProof/>
          <w:lang w:val="es-MX" w:eastAsia="es-MX"/>
        </w:rPr>
        <w:drawing>
          <wp:inline distT="0" distB="0" distL="0" distR="0" wp14:anchorId="643BCE73" wp14:editId="7B121D59">
            <wp:extent cx="2857500" cy="2276475"/>
            <wp:effectExtent l="0" t="0" r="19050" b="952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sectPr w:rsidR="0005686A" w:rsidRPr="009C32C2" w:rsidSect="00E07CDB">
      <w:headerReference w:type="even" r:id="rId16"/>
      <w:headerReference w:type="default" r:id="rId17"/>
      <w:footerReference w:type="even" r:id="rId18"/>
      <w:footerReference w:type="default" r:id="rId19"/>
      <w:pgSz w:w="12240" w:h="15840"/>
      <w:pgMar w:top="1418" w:right="1134" w:bottom="1418" w:left="1134" w:header="709" w:footer="709" w:gutter="0"/>
      <w:cols w:space="454"/>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02AA" w:rsidRDefault="00A702AA" w:rsidP="008A5271">
      <w:r>
        <w:separator/>
      </w:r>
    </w:p>
  </w:endnote>
  <w:endnote w:type="continuationSeparator" w:id="0">
    <w:p w:rsidR="00A702AA" w:rsidRDefault="00A702AA" w:rsidP="008A52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EurekaSans-Regular">
    <w:panose1 w:val="00000000000000000000"/>
    <w:charset w:val="00"/>
    <w:family w:val="modern"/>
    <w:notTrueType/>
    <w:pitch w:val="variable"/>
    <w:sig w:usb0="00000003" w:usb1="00000000" w:usb2="00000000" w:usb3="00000000" w:csb0="00000001" w:csb1="00000000"/>
  </w:font>
  <w:font w:name="Times New Roman">
    <w:panose1 w:val="02020603050405020304"/>
    <w:charset w:val="00"/>
    <w:family w:val="roman"/>
    <w:pitch w:val="variable"/>
    <w:sig w:usb0="20002A87" w:usb1="00000000" w:usb2="00000000" w:usb3="00000000" w:csb0="000001FF" w:csb1="00000000"/>
  </w:font>
  <w:font w:name="Courier">
    <w:panose1 w:val="02060409020205020404"/>
    <w:charset w:val="00"/>
    <w:family w:val="modern"/>
    <w:pitch w:val="fixed"/>
    <w:sig w:usb0="00000003" w:usb1="00000000" w:usb2="00000000" w:usb3="00000000" w:csb0="00000001" w:csb1="00000000"/>
  </w:font>
  <w:font w:name="Symbol">
    <w:panose1 w:val="05050102010706020507"/>
    <w:charset w:val="02"/>
    <w:family w:val="roman"/>
    <w:pitch w:val="variable"/>
    <w:sig w:usb0="00000003" w:usb1="10000000" w:usb2="00000000" w:usb3="00000000" w:csb0="80000001" w:csb1="00000000"/>
  </w:font>
  <w:font w:name="Presidencia Fina">
    <w:altName w:val="Franklin Gothic Medium Cond"/>
    <w:panose1 w:val="00000000000000000000"/>
    <w:charset w:val="00"/>
    <w:family w:val="modern"/>
    <w:notTrueType/>
    <w:pitch w:val="variable"/>
    <w:sig w:usb0="800000AF" w:usb1="4000004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Adobe Caslon Pro">
    <w:altName w:val="Georgia"/>
    <w:panose1 w:val="00000000000000000000"/>
    <w:charset w:val="00"/>
    <w:family w:val="roman"/>
    <w:notTrueType/>
    <w:pitch w:val="variable"/>
    <w:sig w:usb0="00000001" w:usb1="5000205B" w:usb2="00000000" w:usb3="00000000" w:csb0="0000009B" w:csb1="00000000"/>
  </w:font>
  <w:font w:name="Trajan Pro">
    <w:altName w:val="Times New Roman"/>
    <w:panose1 w:val="00000000000000000000"/>
    <w:charset w:val="00"/>
    <w:family w:val="roman"/>
    <w:notTrueType/>
    <w:pitch w:val="variable"/>
    <w:sig w:usb0="00000001" w:usb1="5000204B" w:usb2="00000000" w:usb3="00000000" w:csb0="0000009B"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EurekaSans-Light">
    <w:altName w:val="Courier New"/>
    <w:panose1 w:val="00000000000000000000"/>
    <w:charset w:val="00"/>
    <w:family w:val="modern"/>
    <w:notTrueType/>
    <w:pitch w:val="variable"/>
    <w:sig w:usb0="00000003" w:usb1="00000000" w:usb2="00000000" w:usb3="00000000" w:csb0="00000001" w:csb1="00000000"/>
  </w:font>
  <w:font w:name="Humanst521 Lt BT">
    <w:altName w:val="Century Gothic"/>
    <w:charset w:val="00"/>
    <w:family w:val="swiss"/>
    <w:pitch w:val="variable"/>
    <w:sig w:usb0="00000087" w:usb1="00000000" w:usb2="00000000" w:usb3="00000000" w:csb0="0000001B"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2FAA" w:rsidRDefault="00EB4334">
    <w:pPr>
      <w:pStyle w:val="Piedepgina"/>
    </w:pPr>
    <w:r>
      <w:rPr>
        <w:noProof/>
        <w:lang w:val="es-MX" w:eastAsia="es-MX"/>
      </w:rPr>
      <mc:AlternateContent>
        <mc:Choice Requires="wps">
          <w:drawing>
            <wp:anchor distT="0" distB="0" distL="114300" distR="114300" simplePos="0" relativeHeight="251660288" behindDoc="1" locked="0" layoutInCell="1" allowOverlap="1" wp14:anchorId="41765B67" wp14:editId="749D660A">
              <wp:simplePos x="0" y="0"/>
              <wp:positionH relativeFrom="column">
                <wp:posOffset>0</wp:posOffset>
              </wp:positionH>
              <wp:positionV relativeFrom="paragraph">
                <wp:posOffset>36195</wp:posOffset>
              </wp:positionV>
              <wp:extent cx="6407785" cy="228600"/>
              <wp:effectExtent l="0" t="0" r="0" b="0"/>
              <wp:wrapNone/>
              <wp:docPr id="24"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7785" cy="228600"/>
                      </a:xfrm>
                      <a:prstGeom prst="rect">
                        <a:avLst/>
                      </a:prstGeom>
                      <a:solidFill>
                        <a:srgbClr val="616265"/>
                      </a:solidFill>
                      <a:ln>
                        <a:noFill/>
                      </a:ln>
                      <a:effectLst/>
                      <a:extLst>
                        <a:ext uri="{FAA26D3D-D897-4be2-8F04-BA451C77F1D7}"/>
                        <a:ext uri="{C572A759-6A51-4108-AA02-DFA0A04FC94B}"/>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1" o:spid="_x0000_s1026" style="position:absolute;margin-left:0;margin-top:2.85pt;width:504.55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" fillcolor="#616265" stroked="f">
              <v:path arrowok="t"/>
            </v:rect>
          </w:pict>
        </mc:Fallback>
      </mc:AlternateContent>
    </w:r>
  </w:p>
  <w:p w:rsidR="00DB4E33" w:rsidRDefault="009950E0" w:rsidP="000B52F8">
    <w:pPr>
      <w:pStyle w:val="Piedepgina"/>
      <w:framePr w:wrap="around" w:vAnchor="text" w:hAnchor="page" w:x="6034" w:y="141"/>
      <w:rPr>
        <w:rStyle w:val="Nmerodepgina"/>
      </w:rPr>
    </w:pPr>
    <w:r>
      <w:rPr>
        <w:rStyle w:val="Nmerodepgina"/>
      </w:rPr>
      <w:fldChar w:fldCharType="begin"/>
    </w:r>
    <w:r w:rsidR="00DB4E33">
      <w:rPr>
        <w:rStyle w:val="Nmerodepgina"/>
      </w:rPr>
      <w:instrText xml:space="preserve">PAGE  </w:instrText>
    </w:r>
    <w:r>
      <w:rPr>
        <w:rStyle w:val="Nmerodepgina"/>
      </w:rPr>
      <w:fldChar w:fldCharType="separate"/>
    </w:r>
    <w:r w:rsidR="002B4699">
      <w:rPr>
        <w:rStyle w:val="Nmerodepgina"/>
        <w:noProof/>
      </w:rPr>
      <w:t>2</w:t>
    </w:r>
    <w:r>
      <w:rPr>
        <w:rStyle w:val="Nmerodepgina"/>
      </w:rPr>
      <w:fldChar w:fldCharType="end"/>
    </w:r>
  </w:p>
  <w:p w:rsidR="00122FAA" w:rsidRDefault="00122FA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2FAA" w:rsidRDefault="009950E0" w:rsidP="00DB4E33">
    <w:pPr>
      <w:pStyle w:val="Piedepgina"/>
      <w:framePr w:wrap="around" w:vAnchor="text" w:hAnchor="margin" w:xAlign="center" w:y="386"/>
      <w:rPr>
        <w:rStyle w:val="Nmerodepgina"/>
      </w:rPr>
    </w:pPr>
    <w:r>
      <w:rPr>
        <w:rStyle w:val="Nmerodepgina"/>
      </w:rPr>
      <w:fldChar w:fldCharType="begin"/>
    </w:r>
    <w:r w:rsidR="00122FAA">
      <w:rPr>
        <w:rStyle w:val="Nmerodepgina"/>
      </w:rPr>
      <w:instrText xml:space="preserve">PAGE  </w:instrText>
    </w:r>
    <w:r>
      <w:rPr>
        <w:rStyle w:val="Nmerodepgina"/>
      </w:rPr>
      <w:fldChar w:fldCharType="separate"/>
    </w:r>
    <w:r w:rsidR="002B4699">
      <w:rPr>
        <w:rStyle w:val="Nmerodepgina"/>
        <w:noProof/>
      </w:rPr>
      <w:t>3</w:t>
    </w:r>
    <w:r>
      <w:rPr>
        <w:rStyle w:val="Nmerodepgina"/>
      </w:rPr>
      <w:fldChar w:fldCharType="end"/>
    </w:r>
  </w:p>
  <w:p w:rsidR="00122FAA" w:rsidRDefault="00EB4334">
    <w:pPr>
      <w:pStyle w:val="Piedepgina"/>
    </w:pPr>
    <w:r>
      <w:rPr>
        <w:noProof/>
        <w:lang w:val="es-MX" w:eastAsia="es-MX"/>
      </w:rPr>
      <mc:AlternateContent>
        <mc:Choice Requires="wps">
          <w:drawing>
            <wp:anchor distT="0" distB="0" distL="114300" distR="114300" simplePos="0" relativeHeight="251666432" behindDoc="1" locked="0" layoutInCell="1" allowOverlap="1" wp14:anchorId="556095DA" wp14:editId="7561AE93">
              <wp:simplePos x="0" y="0"/>
              <wp:positionH relativeFrom="column">
                <wp:posOffset>-6350</wp:posOffset>
              </wp:positionH>
              <wp:positionV relativeFrom="paragraph">
                <wp:posOffset>-32385</wp:posOffset>
              </wp:positionV>
              <wp:extent cx="6407785" cy="228600"/>
              <wp:effectExtent l="0" t="0" r="0" b="0"/>
              <wp:wrapNone/>
              <wp:docPr id="22"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7785" cy="228600"/>
                      </a:xfrm>
                      <a:prstGeom prst="rect">
                        <a:avLst/>
                      </a:prstGeom>
                      <a:solidFill>
                        <a:srgbClr val="616265"/>
                      </a:solidFill>
                      <a:ln>
                        <a:noFill/>
                      </a:ln>
                      <a:effectLst/>
                      <a:extLst>
                        <a:ext uri="{FAA26D3D-D897-4be2-8F04-BA451C77F1D7}"/>
                        <a:ext uri="{C572A759-6A51-4108-AA02-DFA0A04FC94B}"/>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7" o:spid="_x0000_s1026" style="position:absolute;margin-left:-.5pt;margin-top:-2.55pt;width:504.55pt;height:1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" fillcolor="#616265" stroked="f">
              <v:path arrowok="t"/>
            </v:rect>
          </w:pict>
        </mc:Fallback>
      </mc:AlternateContent>
    </w:r>
  </w:p>
  <w:p w:rsidR="00122FAA" w:rsidRDefault="00122FA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02AA" w:rsidRDefault="00A702AA" w:rsidP="008A5271">
      <w:r>
        <w:separator/>
      </w:r>
    </w:p>
  </w:footnote>
  <w:footnote w:type="continuationSeparator" w:id="0">
    <w:p w:rsidR="00A702AA" w:rsidRDefault="00A702AA" w:rsidP="008A52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2FAA" w:rsidRDefault="00497D76" w:rsidP="00984F29">
    <w:pPr>
      <w:pStyle w:val="Encabezado"/>
      <w:tabs>
        <w:tab w:val="left" w:pos="9781"/>
      </w:tabs>
    </w:pPr>
    <w:r w:rsidRPr="00497D76">
      <w:rPr>
        <w:rFonts w:ascii="Calibri" w:eastAsia="MS Mincho" w:hAnsi="Calibri" w:cs="Times New Roman"/>
        <w:noProof/>
        <w:color w:val="auto"/>
        <w:sz w:val="22"/>
        <w:szCs w:val="22"/>
        <w:lang w:val="es-MX" w:eastAsia="es-MX"/>
      </w:rPr>
      <w:drawing>
        <wp:anchor distT="0" distB="0" distL="114300" distR="114300" simplePos="0" relativeHeight="251670528" behindDoc="0" locked="0" layoutInCell="1" allowOverlap="1" wp14:anchorId="6D056FEB" wp14:editId="04A37320">
          <wp:simplePos x="0" y="0"/>
          <wp:positionH relativeFrom="column">
            <wp:posOffset>5385435</wp:posOffset>
          </wp:positionH>
          <wp:positionV relativeFrom="paragraph">
            <wp:posOffset>-45085</wp:posOffset>
          </wp:positionV>
          <wp:extent cx="933450" cy="288127"/>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os-06.png"/>
                  <pic:cNvPicPr/>
                </pic:nvPicPr>
                <pic:blipFill>
                  <a:blip r:embed="rId1">
                    <a:extLst>
                      <a:ext uri="{28A0092B-C50C-407E-A947-70E740481C1C}">
                        <a14:useLocalDpi xmlns:a14="http://schemas.microsoft.com/office/drawing/2010/main" val="0"/>
                      </a:ext>
                    </a:extLst>
                  </a:blip>
                  <a:stretch>
                    <a:fillRect/>
                  </a:stretch>
                </pic:blipFill>
                <pic:spPr>
                  <a:xfrm>
                    <a:off x="0" y="0"/>
                    <a:ext cx="933450" cy="288127"/>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8132D2">
      <w:rPr>
        <w:noProof/>
        <w:lang w:val="es-MX" w:eastAsia="es-MX"/>
      </w:rPr>
      <w:drawing>
        <wp:anchor distT="0" distB="0" distL="114300" distR="114300" simplePos="0" relativeHeight="251668480" behindDoc="0" locked="0" layoutInCell="1" allowOverlap="1" wp14:anchorId="0D84438E" wp14:editId="26206984">
          <wp:simplePos x="0" y="0"/>
          <wp:positionH relativeFrom="column">
            <wp:posOffset>21590</wp:posOffset>
          </wp:positionH>
          <wp:positionV relativeFrom="paragraph">
            <wp:posOffset>-128905</wp:posOffset>
          </wp:positionV>
          <wp:extent cx="1064895" cy="367665"/>
          <wp:effectExtent l="19050" t="0" r="1905" b="0"/>
          <wp:wrapSquare wrapText="bothSides"/>
          <wp:docPr id="15" name="Imagen 7" descr="http://www.sct.gob.mx/logoSCT_ho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ct.gob.mx/logoSCT_hoz.png"/>
                  <pic:cNvPicPr>
                    <a:picLocks noChangeAspect="1" noChangeArrowheads="1"/>
                  </pic:cNvPicPr>
                </pic:nvPicPr>
                <pic:blipFill>
                  <a:blip r:embed="rId2"/>
                  <a:srcRect/>
                  <a:stretch>
                    <a:fillRect/>
                  </a:stretch>
                </pic:blipFill>
                <pic:spPr bwMode="auto">
                  <a:xfrm>
                    <a:off x="0" y="0"/>
                    <a:ext cx="1064895" cy="367665"/>
                  </a:xfrm>
                  <a:prstGeom prst="rect">
                    <a:avLst/>
                  </a:prstGeom>
                  <a:noFill/>
                  <a:ln w="9525">
                    <a:noFill/>
                    <a:miter lim="800000"/>
                    <a:headEnd/>
                    <a:tailEnd/>
                  </a:ln>
                </pic:spPr>
              </pic:pic>
            </a:graphicData>
          </a:graphic>
        </wp:anchor>
      </w:drawing>
    </w:r>
  </w:p>
  <w:p w:rsidR="00122FAA" w:rsidRDefault="00EB4334" w:rsidP="00984F29">
    <w:pPr>
      <w:pStyle w:val="Encabezado"/>
      <w:tabs>
        <w:tab w:val="left" w:pos="9781"/>
      </w:tabs>
      <w:ind w:left="-709"/>
    </w:pPr>
    <w:r>
      <w:rPr>
        <w:noProof/>
        <w:lang w:val="es-MX" w:eastAsia="es-MX"/>
      </w:rPr>
      <mc:AlternateContent>
        <mc:Choice Requires="wps">
          <w:drawing>
            <wp:anchor distT="4294967292" distB="4294967292" distL="114300" distR="114300" simplePos="0" relativeHeight="251659264" behindDoc="0" locked="0" layoutInCell="1" allowOverlap="1" wp14:anchorId="447CB901" wp14:editId="7FD24336">
              <wp:simplePos x="0" y="0"/>
              <wp:positionH relativeFrom="column">
                <wp:posOffset>-5715</wp:posOffset>
              </wp:positionH>
              <wp:positionV relativeFrom="paragraph">
                <wp:posOffset>138430</wp:posOffset>
              </wp:positionV>
              <wp:extent cx="6305550" cy="0"/>
              <wp:effectExtent l="0" t="0" r="19050" b="19050"/>
              <wp:wrapNone/>
              <wp:docPr id="26" name="Conector recto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05550" cy="0"/>
                      </a:xfrm>
                      <a:prstGeom prst="line">
                        <a:avLst/>
                      </a:prstGeom>
                      <a:ln>
                        <a:solidFill>
                          <a:srgbClr val="BE0F34"/>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Conector recto 9"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45pt,10.9pt" to="496.0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" strokecolor="#be0f34" strokeweight="2pt">
              <o:lock v:ext="edit" shapetype="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2FAA" w:rsidRPr="00B51930" w:rsidRDefault="002F61A2" w:rsidP="00B51930">
    <w:pPr>
      <w:jc w:val="right"/>
      <w:rPr>
        <w:rFonts w:ascii="Trajan Pro" w:hAnsi="Trajan Pro"/>
        <w:b/>
        <w:color w:val="807F83"/>
        <w:sz w:val="20"/>
        <w:szCs w:val="20"/>
        <w:lang w:val="es-MX"/>
      </w:rPr>
    </w:pPr>
    <w:r>
      <w:rPr>
        <w:rFonts w:ascii="Trajan Pro" w:hAnsi="Trajan Pro"/>
        <w:b/>
        <w:color w:val="807F83"/>
        <w:sz w:val="20"/>
        <w:szCs w:val="20"/>
        <w:lang w:val="es-MX"/>
      </w:rPr>
      <w:t>Segundo</w:t>
    </w:r>
    <w:r w:rsidR="009C1DB7">
      <w:rPr>
        <w:rFonts w:ascii="Trajan Pro" w:hAnsi="Trajan Pro"/>
        <w:b/>
        <w:color w:val="807F83"/>
        <w:sz w:val="20"/>
        <w:szCs w:val="20"/>
        <w:lang w:val="es-MX"/>
      </w:rPr>
      <w:t xml:space="preserve"> Informe de </w:t>
    </w:r>
    <w:r w:rsidR="001F287F">
      <w:rPr>
        <w:rFonts w:ascii="Trajan Pro" w:hAnsi="Trajan Pro"/>
        <w:b/>
        <w:color w:val="807F83"/>
        <w:sz w:val="20"/>
        <w:szCs w:val="20"/>
        <w:lang w:val="es-MX"/>
      </w:rPr>
      <w:t>Ejecución</w:t>
    </w:r>
  </w:p>
  <w:p w:rsidR="00122FAA" w:rsidRDefault="00EB4334">
    <w:pPr>
      <w:pStyle w:val="Encabezado"/>
    </w:pPr>
    <w:r>
      <w:rPr>
        <w:noProof/>
        <w:lang w:val="es-MX" w:eastAsia="es-MX"/>
      </w:rPr>
      <mc:AlternateContent>
        <mc:Choice Requires="wps">
          <w:drawing>
            <wp:anchor distT="4294967292" distB="4294967292" distL="114300" distR="114300" simplePos="0" relativeHeight="251662336" behindDoc="1" locked="0" layoutInCell="1" allowOverlap="1" wp14:anchorId="40696561" wp14:editId="26631055">
              <wp:simplePos x="0" y="0"/>
              <wp:positionH relativeFrom="column">
                <wp:posOffset>-6350</wp:posOffset>
              </wp:positionH>
              <wp:positionV relativeFrom="paragraph">
                <wp:posOffset>142874</wp:posOffset>
              </wp:positionV>
              <wp:extent cx="6407785" cy="0"/>
              <wp:effectExtent l="0" t="0" r="12065" b="19050"/>
              <wp:wrapNone/>
              <wp:docPr id="25" name="Conector recto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07785" cy="0"/>
                      </a:xfrm>
                      <a:prstGeom prst="line">
                        <a:avLst/>
                      </a:prstGeom>
                      <a:ln>
                        <a:solidFill>
                          <a:srgbClr val="BE0F34"/>
                        </a:solidFill>
                      </a:ln>
                      <a:effectLst/>
                      <a:extLst>
                        <a:ext uri="{FAA26D3D-D897-4be2-8F04-BA451C77F1D7}"/>
                        <a:ext uri="{C572A759-6A51-4108-AA02-DFA0A04FC94B}"/>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12" o:spid="_x0000_s1026" style="position:absolute;z-index:-2516541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5pt,11.25pt" to="504.0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" strokecolor="#be0f34" strokeweight="2pt">
              <o:lock v:ext="edit" shapetype="f"/>
            </v:line>
          </w:pict>
        </mc:Fallback>
      </mc:AlternateContent>
    </w:r>
  </w:p>
  <w:p w:rsidR="00122FAA" w:rsidRDefault="00122FA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120CC"/>
    <w:multiLevelType w:val="hybridMultilevel"/>
    <w:tmpl w:val="43E4CFA8"/>
    <w:lvl w:ilvl="0" w:tplc="ECA89778">
      <w:start w:val="1"/>
      <w:numFmt w:val="bullet"/>
      <w:pStyle w:val="Vieta1"/>
      <w:lvlText w:val="•"/>
      <w:lvlJc w:val="left"/>
      <w:pPr>
        <w:tabs>
          <w:tab w:val="num" w:pos="240"/>
        </w:tabs>
        <w:ind w:left="480" w:hanging="240"/>
      </w:pPr>
      <w:rPr>
        <w:rFonts w:ascii="EurekaSans-Regular" w:hAnsi="EurekaSans-Regular" w:hint="default"/>
        <w:sz w:val="32"/>
      </w:rPr>
    </w:lvl>
    <w:lvl w:ilvl="1" w:tplc="040A0003">
      <w:start w:val="1"/>
      <w:numFmt w:val="bullet"/>
      <w:lvlText w:val="o"/>
      <w:lvlJc w:val="left"/>
      <w:pPr>
        <w:tabs>
          <w:tab w:val="num" w:pos="1440"/>
        </w:tabs>
        <w:ind w:left="1440" w:hanging="360"/>
      </w:pPr>
      <w:rPr>
        <w:rFonts w:ascii="Courier" w:hAnsi="Courier" w:hint="default"/>
      </w:rPr>
    </w:lvl>
    <w:lvl w:ilvl="2" w:tplc="040A0005">
      <w:start w:val="1"/>
      <w:numFmt w:val="bullet"/>
      <w:lvlText w:val=""/>
      <w:lvlJc w:val="left"/>
      <w:pPr>
        <w:tabs>
          <w:tab w:val="num" w:pos="2160"/>
        </w:tabs>
        <w:ind w:left="2160" w:hanging="360"/>
      </w:pPr>
      <w:rPr>
        <w:rFonts w:ascii="Symbol" w:eastAsia="Times New Roman" w:hAnsi="Symbol" w:hint="default"/>
      </w:rPr>
    </w:lvl>
    <w:lvl w:ilvl="3" w:tplc="040A0001">
      <w:start w:val="1"/>
      <w:numFmt w:val="bullet"/>
      <w:lvlText w:val=""/>
      <w:lvlJc w:val="left"/>
      <w:pPr>
        <w:tabs>
          <w:tab w:val="num" w:pos="2880"/>
        </w:tabs>
        <w:ind w:left="2880" w:hanging="360"/>
      </w:pPr>
      <w:rPr>
        <w:rFonts w:ascii="Symbol" w:eastAsia="Times New Roman" w:hAnsi="Symbol" w:hint="default"/>
      </w:rPr>
    </w:lvl>
    <w:lvl w:ilvl="4" w:tplc="040A0003">
      <w:start w:val="1"/>
      <w:numFmt w:val="bullet"/>
      <w:lvlText w:val="o"/>
      <w:lvlJc w:val="left"/>
      <w:pPr>
        <w:tabs>
          <w:tab w:val="num" w:pos="3600"/>
        </w:tabs>
        <w:ind w:left="3600" w:hanging="360"/>
      </w:pPr>
      <w:rPr>
        <w:rFonts w:ascii="Courier" w:hAnsi="Courier" w:hint="default"/>
      </w:rPr>
    </w:lvl>
    <w:lvl w:ilvl="5" w:tplc="040A0005">
      <w:start w:val="1"/>
      <w:numFmt w:val="bullet"/>
      <w:lvlText w:val=""/>
      <w:lvlJc w:val="left"/>
      <w:pPr>
        <w:tabs>
          <w:tab w:val="num" w:pos="4320"/>
        </w:tabs>
        <w:ind w:left="4320" w:hanging="360"/>
      </w:pPr>
      <w:rPr>
        <w:rFonts w:ascii="Symbol" w:eastAsia="Times New Roman" w:hAnsi="Symbol" w:hint="default"/>
      </w:rPr>
    </w:lvl>
    <w:lvl w:ilvl="6" w:tplc="040A0001">
      <w:start w:val="1"/>
      <w:numFmt w:val="bullet"/>
      <w:lvlText w:val=""/>
      <w:lvlJc w:val="left"/>
      <w:pPr>
        <w:tabs>
          <w:tab w:val="num" w:pos="5040"/>
        </w:tabs>
        <w:ind w:left="5040" w:hanging="360"/>
      </w:pPr>
      <w:rPr>
        <w:rFonts w:ascii="Symbol" w:eastAsia="Times New Roman" w:hAnsi="Symbol" w:hint="default"/>
      </w:rPr>
    </w:lvl>
    <w:lvl w:ilvl="7" w:tplc="040A0003">
      <w:start w:val="1"/>
      <w:numFmt w:val="bullet"/>
      <w:lvlText w:val="o"/>
      <w:lvlJc w:val="left"/>
      <w:pPr>
        <w:tabs>
          <w:tab w:val="num" w:pos="5760"/>
        </w:tabs>
        <w:ind w:left="5760" w:hanging="360"/>
      </w:pPr>
      <w:rPr>
        <w:rFonts w:ascii="Courier" w:hAnsi="Courier" w:hint="default"/>
      </w:rPr>
    </w:lvl>
    <w:lvl w:ilvl="8" w:tplc="040A0005">
      <w:start w:val="1"/>
      <w:numFmt w:val="bullet"/>
      <w:lvlText w:val=""/>
      <w:lvlJc w:val="left"/>
      <w:pPr>
        <w:tabs>
          <w:tab w:val="num" w:pos="6480"/>
        </w:tabs>
        <w:ind w:left="6480" w:hanging="360"/>
      </w:pPr>
      <w:rPr>
        <w:rFonts w:ascii="Symbol" w:eastAsia="Times New Roman" w:hAnsi="Symbol" w:hint="default"/>
      </w:rPr>
    </w:lvl>
  </w:abstractNum>
  <w:abstractNum w:abstractNumId="1">
    <w:nsid w:val="09F406F8"/>
    <w:multiLevelType w:val="hybridMultilevel"/>
    <w:tmpl w:val="B492FB6A"/>
    <w:lvl w:ilvl="0" w:tplc="23ACD9A2">
      <w:start w:val="1"/>
      <w:numFmt w:val="bullet"/>
      <w:pStyle w:val="VIETA2"/>
      <w:lvlText w:val="-"/>
      <w:lvlJc w:val="left"/>
      <w:pPr>
        <w:ind w:left="644" w:hanging="360"/>
      </w:pPr>
      <w:rPr>
        <w:rFonts w:ascii="Presidencia Fina" w:hAnsi="Presidencia Fina" w:hint="default"/>
        <w:b w:val="0"/>
        <w:i w:val="0"/>
        <w:sz w:val="32"/>
      </w:rPr>
    </w:lvl>
    <w:lvl w:ilvl="1" w:tplc="080A0003">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
    <w:nsid w:val="0F57265A"/>
    <w:multiLevelType w:val="hybridMultilevel"/>
    <w:tmpl w:val="F604B0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715424E"/>
    <w:multiLevelType w:val="hybridMultilevel"/>
    <w:tmpl w:val="905A46D8"/>
    <w:lvl w:ilvl="0" w:tplc="302464D2">
      <w:start w:val="2"/>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E885876"/>
    <w:multiLevelType w:val="hybridMultilevel"/>
    <w:tmpl w:val="ED3CC2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6A056FF"/>
    <w:multiLevelType w:val="hybridMultilevel"/>
    <w:tmpl w:val="73921E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5760ECF"/>
    <w:multiLevelType w:val="hybridMultilevel"/>
    <w:tmpl w:val="4238D4A8"/>
    <w:lvl w:ilvl="0" w:tplc="EB743E24">
      <w:start w:val="1"/>
      <w:numFmt w:val="bullet"/>
      <w:pStyle w:val="VIETA10"/>
      <w:lvlText w:val="•"/>
      <w:lvlJc w:val="left"/>
      <w:pPr>
        <w:ind w:left="720" w:hanging="360"/>
      </w:pPr>
      <w:rPr>
        <w:rFonts w:ascii="Presidencia Fina" w:hAnsi="Presidencia Fina" w:hint="default"/>
        <w:b w:val="0"/>
        <w:i w:val="0"/>
        <w:sz w:val="3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80F1A0A"/>
    <w:multiLevelType w:val="hybridMultilevel"/>
    <w:tmpl w:val="5C9E9FD2"/>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8">
    <w:nsid w:val="4ACA69B8"/>
    <w:multiLevelType w:val="hybridMultilevel"/>
    <w:tmpl w:val="2D44F7D4"/>
    <w:lvl w:ilvl="0" w:tplc="0248BD18">
      <w:start w:val="1"/>
      <w:numFmt w:val="bullet"/>
      <w:lvlText w:val="•"/>
      <w:lvlJc w:val="left"/>
      <w:pPr>
        <w:tabs>
          <w:tab w:val="num" w:pos="720"/>
        </w:tabs>
        <w:ind w:left="720" w:hanging="360"/>
      </w:pPr>
      <w:rPr>
        <w:rFonts w:ascii="Arial" w:hAnsi="Arial" w:hint="default"/>
      </w:rPr>
    </w:lvl>
    <w:lvl w:ilvl="1" w:tplc="F9E67AE6">
      <w:start w:val="1"/>
      <w:numFmt w:val="bullet"/>
      <w:lvlText w:val="•"/>
      <w:lvlJc w:val="left"/>
      <w:pPr>
        <w:tabs>
          <w:tab w:val="num" w:pos="1440"/>
        </w:tabs>
        <w:ind w:left="1440" w:hanging="360"/>
      </w:pPr>
      <w:rPr>
        <w:rFonts w:ascii="Arial" w:hAnsi="Arial" w:hint="default"/>
      </w:rPr>
    </w:lvl>
    <w:lvl w:ilvl="2" w:tplc="70DABD5A" w:tentative="1">
      <w:start w:val="1"/>
      <w:numFmt w:val="bullet"/>
      <w:lvlText w:val="•"/>
      <w:lvlJc w:val="left"/>
      <w:pPr>
        <w:tabs>
          <w:tab w:val="num" w:pos="2160"/>
        </w:tabs>
        <w:ind w:left="2160" w:hanging="360"/>
      </w:pPr>
      <w:rPr>
        <w:rFonts w:ascii="Arial" w:hAnsi="Arial" w:hint="default"/>
      </w:rPr>
    </w:lvl>
    <w:lvl w:ilvl="3" w:tplc="C928B774" w:tentative="1">
      <w:start w:val="1"/>
      <w:numFmt w:val="bullet"/>
      <w:lvlText w:val="•"/>
      <w:lvlJc w:val="left"/>
      <w:pPr>
        <w:tabs>
          <w:tab w:val="num" w:pos="2880"/>
        </w:tabs>
        <w:ind w:left="2880" w:hanging="360"/>
      </w:pPr>
      <w:rPr>
        <w:rFonts w:ascii="Arial" w:hAnsi="Arial" w:hint="default"/>
      </w:rPr>
    </w:lvl>
    <w:lvl w:ilvl="4" w:tplc="509C030C" w:tentative="1">
      <w:start w:val="1"/>
      <w:numFmt w:val="bullet"/>
      <w:lvlText w:val="•"/>
      <w:lvlJc w:val="left"/>
      <w:pPr>
        <w:tabs>
          <w:tab w:val="num" w:pos="3600"/>
        </w:tabs>
        <w:ind w:left="3600" w:hanging="360"/>
      </w:pPr>
      <w:rPr>
        <w:rFonts w:ascii="Arial" w:hAnsi="Arial" w:hint="default"/>
      </w:rPr>
    </w:lvl>
    <w:lvl w:ilvl="5" w:tplc="20AA7D82" w:tentative="1">
      <w:start w:val="1"/>
      <w:numFmt w:val="bullet"/>
      <w:lvlText w:val="•"/>
      <w:lvlJc w:val="left"/>
      <w:pPr>
        <w:tabs>
          <w:tab w:val="num" w:pos="4320"/>
        </w:tabs>
        <w:ind w:left="4320" w:hanging="360"/>
      </w:pPr>
      <w:rPr>
        <w:rFonts w:ascii="Arial" w:hAnsi="Arial" w:hint="default"/>
      </w:rPr>
    </w:lvl>
    <w:lvl w:ilvl="6" w:tplc="77C8C508" w:tentative="1">
      <w:start w:val="1"/>
      <w:numFmt w:val="bullet"/>
      <w:lvlText w:val="•"/>
      <w:lvlJc w:val="left"/>
      <w:pPr>
        <w:tabs>
          <w:tab w:val="num" w:pos="5040"/>
        </w:tabs>
        <w:ind w:left="5040" w:hanging="360"/>
      </w:pPr>
      <w:rPr>
        <w:rFonts w:ascii="Arial" w:hAnsi="Arial" w:hint="default"/>
      </w:rPr>
    </w:lvl>
    <w:lvl w:ilvl="7" w:tplc="5B261D36" w:tentative="1">
      <w:start w:val="1"/>
      <w:numFmt w:val="bullet"/>
      <w:lvlText w:val="•"/>
      <w:lvlJc w:val="left"/>
      <w:pPr>
        <w:tabs>
          <w:tab w:val="num" w:pos="5760"/>
        </w:tabs>
        <w:ind w:left="5760" w:hanging="360"/>
      </w:pPr>
      <w:rPr>
        <w:rFonts w:ascii="Arial" w:hAnsi="Arial" w:hint="default"/>
      </w:rPr>
    </w:lvl>
    <w:lvl w:ilvl="8" w:tplc="0E5E834E" w:tentative="1">
      <w:start w:val="1"/>
      <w:numFmt w:val="bullet"/>
      <w:lvlText w:val="•"/>
      <w:lvlJc w:val="left"/>
      <w:pPr>
        <w:tabs>
          <w:tab w:val="num" w:pos="6480"/>
        </w:tabs>
        <w:ind w:left="6480" w:hanging="360"/>
      </w:pPr>
      <w:rPr>
        <w:rFonts w:ascii="Arial" w:hAnsi="Arial" w:hint="default"/>
      </w:rPr>
    </w:lvl>
  </w:abstractNum>
  <w:abstractNum w:abstractNumId="9">
    <w:nsid w:val="4D4F2208"/>
    <w:multiLevelType w:val="multilevel"/>
    <w:tmpl w:val="9B94EC66"/>
    <w:lvl w:ilvl="0">
      <w:start w:val="4"/>
      <w:numFmt w:val="decimal"/>
      <w:lvlText w:val="%1"/>
      <w:lvlJc w:val="left"/>
      <w:pPr>
        <w:ind w:left="600" w:hanging="600"/>
      </w:pPr>
      <w:rPr>
        <w:rFonts w:hint="default"/>
        <w:b/>
      </w:rPr>
    </w:lvl>
    <w:lvl w:ilvl="1">
      <w:start w:val="5"/>
      <w:numFmt w:val="decimal"/>
      <w:lvlText w:val="%1.%2"/>
      <w:lvlJc w:val="left"/>
      <w:pPr>
        <w:ind w:left="900" w:hanging="720"/>
      </w:pPr>
      <w:rPr>
        <w:rFonts w:hint="default"/>
        <w:b/>
      </w:rPr>
    </w:lvl>
    <w:lvl w:ilvl="2">
      <w:start w:val="3"/>
      <w:numFmt w:val="decimal"/>
      <w:lvlText w:val="%1.%2.%3"/>
      <w:lvlJc w:val="left"/>
      <w:pPr>
        <w:ind w:left="1080" w:hanging="720"/>
      </w:pPr>
      <w:rPr>
        <w:rFonts w:hint="default"/>
        <w:b/>
      </w:rPr>
    </w:lvl>
    <w:lvl w:ilvl="3">
      <w:start w:val="1"/>
      <w:numFmt w:val="decimal"/>
      <w:lvlText w:val="%1.%2.%3.%4"/>
      <w:lvlJc w:val="left"/>
      <w:pPr>
        <w:ind w:left="1620" w:hanging="108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2340" w:hanging="1440"/>
      </w:pPr>
      <w:rPr>
        <w:rFonts w:hint="default"/>
        <w:b/>
      </w:rPr>
    </w:lvl>
    <w:lvl w:ilvl="6">
      <w:start w:val="1"/>
      <w:numFmt w:val="decimal"/>
      <w:lvlText w:val="%1.%2.%3.%4.%5.%6.%7"/>
      <w:lvlJc w:val="left"/>
      <w:pPr>
        <w:ind w:left="2880" w:hanging="1800"/>
      </w:pPr>
      <w:rPr>
        <w:rFonts w:hint="default"/>
        <w:b/>
      </w:rPr>
    </w:lvl>
    <w:lvl w:ilvl="7">
      <w:start w:val="1"/>
      <w:numFmt w:val="decimal"/>
      <w:lvlText w:val="%1.%2.%3.%4.%5.%6.%7.%8"/>
      <w:lvlJc w:val="left"/>
      <w:pPr>
        <w:ind w:left="3060" w:hanging="1800"/>
      </w:pPr>
      <w:rPr>
        <w:rFonts w:hint="default"/>
        <w:b/>
      </w:rPr>
    </w:lvl>
    <w:lvl w:ilvl="8">
      <w:start w:val="1"/>
      <w:numFmt w:val="decimal"/>
      <w:lvlText w:val="%1.%2.%3.%4.%5.%6.%7.%8.%9"/>
      <w:lvlJc w:val="left"/>
      <w:pPr>
        <w:ind w:left="3600" w:hanging="2160"/>
      </w:pPr>
      <w:rPr>
        <w:rFonts w:hint="default"/>
        <w:b/>
      </w:rPr>
    </w:lvl>
  </w:abstractNum>
  <w:abstractNum w:abstractNumId="10">
    <w:nsid w:val="55206D6C"/>
    <w:multiLevelType w:val="hybridMultilevel"/>
    <w:tmpl w:val="369E98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568D2EA7"/>
    <w:multiLevelType w:val="multilevel"/>
    <w:tmpl w:val="FEF0E2C4"/>
    <w:lvl w:ilvl="0">
      <w:start w:val="4"/>
      <w:numFmt w:val="decimal"/>
      <w:lvlText w:val="%1."/>
      <w:lvlJc w:val="left"/>
      <w:pPr>
        <w:ind w:left="675" w:hanging="675"/>
      </w:pPr>
      <w:rPr>
        <w:rFonts w:hint="default"/>
        <w:b/>
      </w:rPr>
    </w:lvl>
    <w:lvl w:ilvl="1">
      <w:start w:val="5"/>
      <w:numFmt w:val="decimal"/>
      <w:lvlText w:val="%1.%2."/>
      <w:lvlJc w:val="left"/>
      <w:pPr>
        <w:ind w:left="900" w:hanging="720"/>
      </w:pPr>
      <w:rPr>
        <w:rFonts w:hint="default"/>
        <w:b/>
      </w:rPr>
    </w:lvl>
    <w:lvl w:ilvl="2">
      <w:start w:val="3"/>
      <w:numFmt w:val="decimal"/>
      <w:lvlText w:val="%1.%2.%3."/>
      <w:lvlJc w:val="left"/>
      <w:pPr>
        <w:ind w:left="1080" w:hanging="720"/>
      </w:pPr>
      <w:rPr>
        <w:rFonts w:hint="default"/>
        <w:b/>
      </w:rPr>
    </w:lvl>
    <w:lvl w:ilvl="3">
      <w:start w:val="1"/>
      <w:numFmt w:val="decimal"/>
      <w:lvlText w:val="%1.%2.%3.%4."/>
      <w:lvlJc w:val="left"/>
      <w:pPr>
        <w:ind w:left="1620" w:hanging="1080"/>
      </w:pPr>
      <w:rPr>
        <w:rFonts w:hint="default"/>
        <w:b/>
      </w:rPr>
    </w:lvl>
    <w:lvl w:ilvl="4">
      <w:start w:val="1"/>
      <w:numFmt w:val="decimal"/>
      <w:lvlText w:val="%1.%2.%3.%4.%5."/>
      <w:lvlJc w:val="left"/>
      <w:pPr>
        <w:ind w:left="2160" w:hanging="1440"/>
      </w:pPr>
      <w:rPr>
        <w:rFonts w:hint="default"/>
        <w:b/>
      </w:rPr>
    </w:lvl>
    <w:lvl w:ilvl="5">
      <w:start w:val="1"/>
      <w:numFmt w:val="decimal"/>
      <w:lvlText w:val="%1.%2.%3.%4.%5.%6."/>
      <w:lvlJc w:val="left"/>
      <w:pPr>
        <w:ind w:left="2340" w:hanging="1440"/>
      </w:pPr>
      <w:rPr>
        <w:rFonts w:hint="default"/>
        <w:b/>
      </w:rPr>
    </w:lvl>
    <w:lvl w:ilvl="6">
      <w:start w:val="1"/>
      <w:numFmt w:val="decimal"/>
      <w:lvlText w:val="%1.%2.%3.%4.%5.%6.%7."/>
      <w:lvlJc w:val="left"/>
      <w:pPr>
        <w:ind w:left="2880" w:hanging="1800"/>
      </w:pPr>
      <w:rPr>
        <w:rFonts w:hint="default"/>
        <w:b/>
      </w:rPr>
    </w:lvl>
    <w:lvl w:ilvl="7">
      <w:start w:val="1"/>
      <w:numFmt w:val="decimal"/>
      <w:lvlText w:val="%1.%2.%3.%4.%5.%6.%7.%8."/>
      <w:lvlJc w:val="left"/>
      <w:pPr>
        <w:ind w:left="3060" w:hanging="1800"/>
      </w:pPr>
      <w:rPr>
        <w:rFonts w:hint="default"/>
        <w:b/>
      </w:rPr>
    </w:lvl>
    <w:lvl w:ilvl="8">
      <w:start w:val="1"/>
      <w:numFmt w:val="decimal"/>
      <w:lvlText w:val="%1.%2.%3.%4.%5.%6.%7.%8.%9."/>
      <w:lvlJc w:val="left"/>
      <w:pPr>
        <w:ind w:left="3600" w:hanging="2160"/>
      </w:pPr>
      <w:rPr>
        <w:rFonts w:hint="default"/>
        <w:b/>
      </w:rPr>
    </w:lvl>
  </w:abstractNum>
  <w:abstractNum w:abstractNumId="12">
    <w:nsid w:val="5D87606D"/>
    <w:multiLevelType w:val="hybridMultilevel"/>
    <w:tmpl w:val="9ABE0F02"/>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3">
    <w:nsid w:val="68066F00"/>
    <w:multiLevelType w:val="hybridMultilevel"/>
    <w:tmpl w:val="425299B2"/>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4">
    <w:nsid w:val="68CE6264"/>
    <w:multiLevelType w:val="hybridMultilevel"/>
    <w:tmpl w:val="C4322E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6E700087"/>
    <w:multiLevelType w:val="hybridMultilevel"/>
    <w:tmpl w:val="AE12701C"/>
    <w:lvl w:ilvl="0" w:tplc="43A43DAC">
      <w:start w:val="1"/>
      <w:numFmt w:val="bullet"/>
      <w:lvlText w:val="•"/>
      <w:lvlJc w:val="left"/>
      <w:pPr>
        <w:tabs>
          <w:tab w:val="num" w:pos="720"/>
        </w:tabs>
        <w:ind w:left="720" w:hanging="360"/>
      </w:pPr>
      <w:rPr>
        <w:rFonts w:ascii="Arial" w:hAnsi="Arial" w:hint="default"/>
      </w:rPr>
    </w:lvl>
    <w:lvl w:ilvl="1" w:tplc="3F561858">
      <w:start w:val="1"/>
      <w:numFmt w:val="bullet"/>
      <w:lvlText w:val="•"/>
      <w:lvlJc w:val="left"/>
      <w:pPr>
        <w:tabs>
          <w:tab w:val="num" w:pos="1440"/>
        </w:tabs>
        <w:ind w:left="1440" w:hanging="360"/>
      </w:pPr>
      <w:rPr>
        <w:rFonts w:ascii="Arial" w:hAnsi="Arial" w:hint="default"/>
      </w:rPr>
    </w:lvl>
    <w:lvl w:ilvl="2" w:tplc="2F8437A8" w:tentative="1">
      <w:start w:val="1"/>
      <w:numFmt w:val="bullet"/>
      <w:lvlText w:val="•"/>
      <w:lvlJc w:val="left"/>
      <w:pPr>
        <w:tabs>
          <w:tab w:val="num" w:pos="2160"/>
        </w:tabs>
        <w:ind w:left="2160" w:hanging="360"/>
      </w:pPr>
      <w:rPr>
        <w:rFonts w:ascii="Arial" w:hAnsi="Arial" w:hint="default"/>
      </w:rPr>
    </w:lvl>
    <w:lvl w:ilvl="3" w:tplc="825685A2" w:tentative="1">
      <w:start w:val="1"/>
      <w:numFmt w:val="bullet"/>
      <w:lvlText w:val="•"/>
      <w:lvlJc w:val="left"/>
      <w:pPr>
        <w:tabs>
          <w:tab w:val="num" w:pos="2880"/>
        </w:tabs>
        <w:ind w:left="2880" w:hanging="360"/>
      </w:pPr>
      <w:rPr>
        <w:rFonts w:ascii="Arial" w:hAnsi="Arial" w:hint="default"/>
      </w:rPr>
    </w:lvl>
    <w:lvl w:ilvl="4" w:tplc="0EB812A8" w:tentative="1">
      <w:start w:val="1"/>
      <w:numFmt w:val="bullet"/>
      <w:lvlText w:val="•"/>
      <w:lvlJc w:val="left"/>
      <w:pPr>
        <w:tabs>
          <w:tab w:val="num" w:pos="3600"/>
        </w:tabs>
        <w:ind w:left="3600" w:hanging="360"/>
      </w:pPr>
      <w:rPr>
        <w:rFonts w:ascii="Arial" w:hAnsi="Arial" w:hint="default"/>
      </w:rPr>
    </w:lvl>
    <w:lvl w:ilvl="5" w:tplc="05F259B8" w:tentative="1">
      <w:start w:val="1"/>
      <w:numFmt w:val="bullet"/>
      <w:lvlText w:val="•"/>
      <w:lvlJc w:val="left"/>
      <w:pPr>
        <w:tabs>
          <w:tab w:val="num" w:pos="4320"/>
        </w:tabs>
        <w:ind w:left="4320" w:hanging="360"/>
      </w:pPr>
      <w:rPr>
        <w:rFonts w:ascii="Arial" w:hAnsi="Arial" w:hint="default"/>
      </w:rPr>
    </w:lvl>
    <w:lvl w:ilvl="6" w:tplc="4F803832" w:tentative="1">
      <w:start w:val="1"/>
      <w:numFmt w:val="bullet"/>
      <w:lvlText w:val="•"/>
      <w:lvlJc w:val="left"/>
      <w:pPr>
        <w:tabs>
          <w:tab w:val="num" w:pos="5040"/>
        </w:tabs>
        <w:ind w:left="5040" w:hanging="360"/>
      </w:pPr>
      <w:rPr>
        <w:rFonts w:ascii="Arial" w:hAnsi="Arial" w:hint="default"/>
      </w:rPr>
    </w:lvl>
    <w:lvl w:ilvl="7" w:tplc="4DF2B8A8" w:tentative="1">
      <w:start w:val="1"/>
      <w:numFmt w:val="bullet"/>
      <w:lvlText w:val="•"/>
      <w:lvlJc w:val="left"/>
      <w:pPr>
        <w:tabs>
          <w:tab w:val="num" w:pos="5760"/>
        </w:tabs>
        <w:ind w:left="5760" w:hanging="360"/>
      </w:pPr>
      <w:rPr>
        <w:rFonts w:ascii="Arial" w:hAnsi="Arial" w:hint="default"/>
      </w:rPr>
    </w:lvl>
    <w:lvl w:ilvl="8" w:tplc="A2F890DC" w:tentative="1">
      <w:start w:val="1"/>
      <w:numFmt w:val="bullet"/>
      <w:lvlText w:val="•"/>
      <w:lvlJc w:val="left"/>
      <w:pPr>
        <w:tabs>
          <w:tab w:val="num" w:pos="6480"/>
        </w:tabs>
        <w:ind w:left="6480" w:hanging="360"/>
      </w:pPr>
      <w:rPr>
        <w:rFonts w:ascii="Arial" w:hAnsi="Arial" w:hint="default"/>
      </w:rPr>
    </w:lvl>
  </w:abstractNum>
  <w:abstractNum w:abstractNumId="16">
    <w:nsid w:val="74DC6530"/>
    <w:multiLevelType w:val="hybridMultilevel"/>
    <w:tmpl w:val="5658FE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79FA3848"/>
    <w:multiLevelType w:val="hybridMultilevel"/>
    <w:tmpl w:val="D37CF7FC"/>
    <w:lvl w:ilvl="0" w:tplc="16CE4CC8">
      <w:start w:val="1"/>
      <w:numFmt w:val="bullet"/>
      <w:lvlText w:val="•"/>
      <w:lvlJc w:val="left"/>
      <w:pPr>
        <w:tabs>
          <w:tab w:val="num" w:pos="720"/>
        </w:tabs>
        <w:ind w:left="720" w:hanging="360"/>
      </w:pPr>
      <w:rPr>
        <w:rFonts w:ascii="Arial" w:hAnsi="Arial" w:hint="default"/>
      </w:rPr>
    </w:lvl>
    <w:lvl w:ilvl="1" w:tplc="E9F4E9AE" w:tentative="1">
      <w:start w:val="1"/>
      <w:numFmt w:val="bullet"/>
      <w:lvlText w:val="•"/>
      <w:lvlJc w:val="left"/>
      <w:pPr>
        <w:tabs>
          <w:tab w:val="num" w:pos="1440"/>
        </w:tabs>
        <w:ind w:left="1440" w:hanging="360"/>
      </w:pPr>
      <w:rPr>
        <w:rFonts w:ascii="Arial" w:hAnsi="Arial" w:hint="default"/>
      </w:rPr>
    </w:lvl>
    <w:lvl w:ilvl="2" w:tplc="61CE8936" w:tentative="1">
      <w:start w:val="1"/>
      <w:numFmt w:val="bullet"/>
      <w:lvlText w:val="•"/>
      <w:lvlJc w:val="left"/>
      <w:pPr>
        <w:tabs>
          <w:tab w:val="num" w:pos="2160"/>
        </w:tabs>
        <w:ind w:left="2160" w:hanging="360"/>
      </w:pPr>
      <w:rPr>
        <w:rFonts w:ascii="Arial" w:hAnsi="Arial" w:hint="default"/>
      </w:rPr>
    </w:lvl>
    <w:lvl w:ilvl="3" w:tplc="712633F2" w:tentative="1">
      <w:start w:val="1"/>
      <w:numFmt w:val="bullet"/>
      <w:lvlText w:val="•"/>
      <w:lvlJc w:val="left"/>
      <w:pPr>
        <w:tabs>
          <w:tab w:val="num" w:pos="2880"/>
        </w:tabs>
        <w:ind w:left="2880" w:hanging="360"/>
      </w:pPr>
      <w:rPr>
        <w:rFonts w:ascii="Arial" w:hAnsi="Arial" w:hint="default"/>
      </w:rPr>
    </w:lvl>
    <w:lvl w:ilvl="4" w:tplc="24A4F140" w:tentative="1">
      <w:start w:val="1"/>
      <w:numFmt w:val="bullet"/>
      <w:lvlText w:val="•"/>
      <w:lvlJc w:val="left"/>
      <w:pPr>
        <w:tabs>
          <w:tab w:val="num" w:pos="3600"/>
        </w:tabs>
        <w:ind w:left="3600" w:hanging="360"/>
      </w:pPr>
      <w:rPr>
        <w:rFonts w:ascii="Arial" w:hAnsi="Arial" w:hint="default"/>
      </w:rPr>
    </w:lvl>
    <w:lvl w:ilvl="5" w:tplc="E1481A06" w:tentative="1">
      <w:start w:val="1"/>
      <w:numFmt w:val="bullet"/>
      <w:lvlText w:val="•"/>
      <w:lvlJc w:val="left"/>
      <w:pPr>
        <w:tabs>
          <w:tab w:val="num" w:pos="4320"/>
        </w:tabs>
        <w:ind w:left="4320" w:hanging="360"/>
      </w:pPr>
      <w:rPr>
        <w:rFonts w:ascii="Arial" w:hAnsi="Arial" w:hint="default"/>
      </w:rPr>
    </w:lvl>
    <w:lvl w:ilvl="6" w:tplc="C6BC9380" w:tentative="1">
      <w:start w:val="1"/>
      <w:numFmt w:val="bullet"/>
      <w:lvlText w:val="•"/>
      <w:lvlJc w:val="left"/>
      <w:pPr>
        <w:tabs>
          <w:tab w:val="num" w:pos="5040"/>
        </w:tabs>
        <w:ind w:left="5040" w:hanging="360"/>
      </w:pPr>
      <w:rPr>
        <w:rFonts w:ascii="Arial" w:hAnsi="Arial" w:hint="default"/>
      </w:rPr>
    </w:lvl>
    <w:lvl w:ilvl="7" w:tplc="435EC74A" w:tentative="1">
      <w:start w:val="1"/>
      <w:numFmt w:val="bullet"/>
      <w:lvlText w:val="•"/>
      <w:lvlJc w:val="left"/>
      <w:pPr>
        <w:tabs>
          <w:tab w:val="num" w:pos="5760"/>
        </w:tabs>
        <w:ind w:left="5760" w:hanging="360"/>
      </w:pPr>
      <w:rPr>
        <w:rFonts w:ascii="Arial" w:hAnsi="Arial" w:hint="default"/>
      </w:rPr>
    </w:lvl>
    <w:lvl w:ilvl="8" w:tplc="0E6CB940" w:tentative="1">
      <w:start w:val="1"/>
      <w:numFmt w:val="bullet"/>
      <w:lvlText w:val="•"/>
      <w:lvlJc w:val="left"/>
      <w:pPr>
        <w:tabs>
          <w:tab w:val="num" w:pos="6480"/>
        </w:tabs>
        <w:ind w:left="6480" w:hanging="360"/>
      </w:pPr>
      <w:rPr>
        <w:rFonts w:ascii="Arial" w:hAnsi="Arial" w:hint="default"/>
      </w:rPr>
    </w:lvl>
  </w:abstractNum>
  <w:abstractNum w:abstractNumId="18">
    <w:nsid w:val="7A6840C5"/>
    <w:multiLevelType w:val="hybridMultilevel"/>
    <w:tmpl w:val="FEB88B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CB5795C"/>
    <w:multiLevelType w:val="hybridMultilevel"/>
    <w:tmpl w:val="6914A3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9"/>
  </w:num>
  <w:num w:numId="4">
    <w:abstractNumId w:val="10"/>
  </w:num>
  <w:num w:numId="5">
    <w:abstractNumId w:val="6"/>
  </w:num>
  <w:num w:numId="6">
    <w:abstractNumId w:val="2"/>
  </w:num>
  <w:num w:numId="7">
    <w:abstractNumId w:val="14"/>
  </w:num>
  <w:num w:numId="8">
    <w:abstractNumId w:val="18"/>
  </w:num>
  <w:num w:numId="9">
    <w:abstractNumId w:val="12"/>
  </w:num>
  <w:num w:numId="10">
    <w:abstractNumId w:val="13"/>
  </w:num>
  <w:num w:numId="11">
    <w:abstractNumId w:val="1"/>
  </w:num>
  <w:num w:numId="12">
    <w:abstractNumId w:val="3"/>
  </w:num>
  <w:num w:numId="13">
    <w:abstractNumId w:val="7"/>
  </w:num>
  <w:num w:numId="14">
    <w:abstractNumId w:val="5"/>
  </w:num>
  <w:num w:numId="15">
    <w:abstractNumId w:val="9"/>
  </w:num>
  <w:num w:numId="16">
    <w:abstractNumId w:val="11"/>
  </w:num>
  <w:num w:numId="17">
    <w:abstractNumId w:val="17"/>
  </w:num>
  <w:num w:numId="18">
    <w:abstractNumId w:val="15"/>
  </w:num>
  <w:num w:numId="19">
    <w:abstractNumId w:val="8"/>
  </w:num>
  <w:num w:numId="20">
    <w:abstractNumId w:val="4"/>
  </w:num>
  <w:num w:numId="21">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defaultTabStop w:val="567"/>
  <w:hyphenationZone w:val="425"/>
  <w:evenAndOddHeaders/>
  <w:drawingGridHorizontalSpacing w:val="360"/>
  <w:drawingGridVerticalSpacing w:val="360"/>
  <w:displayHorizontalDrawingGridEvery w:val="0"/>
  <w:displayVerticalDrawingGridEvery w:val="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7507"/>
    <w:rsid w:val="00004A30"/>
    <w:rsid w:val="000228CC"/>
    <w:rsid w:val="00023D47"/>
    <w:rsid w:val="00027E73"/>
    <w:rsid w:val="000308C2"/>
    <w:rsid w:val="00032BE6"/>
    <w:rsid w:val="00035944"/>
    <w:rsid w:val="00043FA6"/>
    <w:rsid w:val="0005686A"/>
    <w:rsid w:val="00066D7A"/>
    <w:rsid w:val="00067ECD"/>
    <w:rsid w:val="00073A68"/>
    <w:rsid w:val="00080E50"/>
    <w:rsid w:val="00081207"/>
    <w:rsid w:val="00086AC9"/>
    <w:rsid w:val="000B3A17"/>
    <w:rsid w:val="000B52F8"/>
    <w:rsid w:val="000C493E"/>
    <w:rsid w:val="000D43CE"/>
    <w:rsid w:val="000E0836"/>
    <w:rsid w:val="000F194E"/>
    <w:rsid w:val="000F6961"/>
    <w:rsid w:val="0010315B"/>
    <w:rsid w:val="00122FAA"/>
    <w:rsid w:val="00126B15"/>
    <w:rsid w:val="001315BF"/>
    <w:rsid w:val="0014339F"/>
    <w:rsid w:val="00151F5B"/>
    <w:rsid w:val="00156A6D"/>
    <w:rsid w:val="001706E8"/>
    <w:rsid w:val="00175335"/>
    <w:rsid w:val="00180ED7"/>
    <w:rsid w:val="00186B95"/>
    <w:rsid w:val="00195291"/>
    <w:rsid w:val="001A2FCF"/>
    <w:rsid w:val="001A3B07"/>
    <w:rsid w:val="001C7AFC"/>
    <w:rsid w:val="001D2425"/>
    <w:rsid w:val="001F287F"/>
    <w:rsid w:val="00205A84"/>
    <w:rsid w:val="00205F86"/>
    <w:rsid w:val="00210E48"/>
    <w:rsid w:val="002230BC"/>
    <w:rsid w:val="00223FF1"/>
    <w:rsid w:val="00237D65"/>
    <w:rsid w:val="00256D76"/>
    <w:rsid w:val="002833F4"/>
    <w:rsid w:val="00286F6D"/>
    <w:rsid w:val="00294333"/>
    <w:rsid w:val="002A6969"/>
    <w:rsid w:val="002B4699"/>
    <w:rsid w:val="002E25E9"/>
    <w:rsid w:val="002F6030"/>
    <w:rsid w:val="002F61A2"/>
    <w:rsid w:val="002F62C0"/>
    <w:rsid w:val="003025B2"/>
    <w:rsid w:val="00303E4A"/>
    <w:rsid w:val="00307A27"/>
    <w:rsid w:val="00313F08"/>
    <w:rsid w:val="00314D4B"/>
    <w:rsid w:val="00323771"/>
    <w:rsid w:val="00336A61"/>
    <w:rsid w:val="00347DF9"/>
    <w:rsid w:val="00352303"/>
    <w:rsid w:val="003545AF"/>
    <w:rsid w:val="003739CB"/>
    <w:rsid w:val="003B6012"/>
    <w:rsid w:val="003C2647"/>
    <w:rsid w:val="003C6F90"/>
    <w:rsid w:val="003C7FD6"/>
    <w:rsid w:val="003D4019"/>
    <w:rsid w:val="003E688F"/>
    <w:rsid w:val="003E69C7"/>
    <w:rsid w:val="003F7901"/>
    <w:rsid w:val="004003BD"/>
    <w:rsid w:val="00402BF5"/>
    <w:rsid w:val="00417D9C"/>
    <w:rsid w:val="00425557"/>
    <w:rsid w:val="004501ED"/>
    <w:rsid w:val="00450F7C"/>
    <w:rsid w:val="0045730D"/>
    <w:rsid w:val="0047645D"/>
    <w:rsid w:val="00485F94"/>
    <w:rsid w:val="00497D76"/>
    <w:rsid w:val="004A36A2"/>
    <w:rsid w:val="004B5937"/>
    <w:rsid w:val="004D70C6"/>
    <w:rsid w:val="004F2D08"/>
    <w:rsid w:val="004F3456"/>
    <w:rsid w:val="00511187"/>
    <w:rsid w:val="00514DF6"/>
    <w:rsid w:val="00523599"/>
    <w:rsid w:val="0052626A"/>
    <w:rsid w:val="00531317"/>
    <w:rsid w:val="00535F45"/>
    <w:rsid w:val="00536BF6"/>
    <w:rsid w:val="00541FFD"/>
    <w:rsid w:val="00543913"/>
    <w:rsid w:val="00572579"/>
    <w:rsid w:val="00590A22"/>
    <w:rsid w:val="005A28AA"/>
    <w:rsid w:val="005C4611"/>
    <w:rsid w:val="005D298B"/>
    <w:rsid w:val="005D759D"/>
    <w:rsid w:val="005F01CB"/>
    <w:rsid w:val="005F110C"/>
    <w:rsid w:val="006066F1"/>
    <w:rsid w:val="006173B8"/>
    <w:rsid w:val="00646787"/>
    <w:rsid w:val="00657104"/>
    <w:rsid w:val="00662BA4"/>
    <w:rsid w:val="00664AEB"/>
    <w:rsid w:val="0066548C"/>
    <w:rsid w:val="00670930"/>
    <w:rsid w:val="00673BAA"/>
    <w:rsid w:val="00677788"/>
    <w:rsid w:val="006840ED"/>
    <w:rsid w:val="006841FB"/>
    <w:rsid w:val="00693B5C"/>
    <w:rsid w:val="00696967"/>
    <w:rsid w:val="006A20ED"/>
    <w:rsid w:val="006B2A9E"/>
    <w:rsid w:val="006B4E5F"/>
    <w:rsid w:val="006B6931"/>
    <w:rsid w:val="006E176E"/>
    <w:rsid w:val="006E209F"/>
    <w:rsid w:val="006E79E8"/>
    <w:rsid w:val="007053E3"/>
    <w:rsid w:val="00714EED"/>
    <w:rsid w:val="00723105"/>
    <w:rsid w:val="007302AD"/>
    <w:rsid w:val="0073398C"/>
    <w:rsid w:val="00741C9E"/>
    <w:rsid w:val="007518CE"/>
    <w:rsid w:val="00770D06"/>
    <w:rsid w:val="007722EB"/>
    <w:rsid w:val="00781269"/>
    <w:rsid w:val="007859FA"/>
    <w:rsid w:val="007B5937"/>
    <w:rsid w:val="007C5B72"/>
    <w:rsid w:val="007D1551"/>
    <w:rsid w:val="007D52E2"/>
    <w:rsid w:val="007D5CEF"/>
    <w:rsid w:val="007E7F60"/>
    <w:rsid w:val="007F45CE"/>
    <w:rsid w:val="00812D5A"/>
    <w:rsid w:val="008132D2"/>
    <w:rsid w:val="0081791A"/>
    <w:rsid w:val="008337FF"/>
    <w:rsid w:val="0083723A"/>
    <w:rsid w:val="0084374B"/>
    <w:rsid w:val="0085439F"/>
    <w:rsid w:val="00864151"/>
    <w:rsid w:val="008674B1"/>
    <w:rsid w:val="00887FDB"/>
    <w:rsid w:val="00891901"/>
    <w:rsid w:val="00895384"/>
    <w:rsid w:val="00895693"/>
    <w:rsid w:val="008A5271"/>
    <w:rsid w:val="008B6A26"/>
    <w:rsid w:val="008D4E79"/>
    <w:rsid w:val="008E2BC5"/>
    <w:rsid w:val="008E393C"/>
    <w:rsid w:val="008E52B2"/>
    <w:rsid w:val="008E56EE"/>
    <w:rsid w:val="00902244"/>
    <w:rsid w:val="00914356"/>
    <w:rsid w:val="00917651"/>
    <w:rsid w:val="009308AE"/>
    <w:rsid w:val="00934CB6"/>
    <w:rsid w:val="00947031"/>
    <w:rsid w:val="00960F2D"/>
    <w:rsid w:val="009649A5"/>
    <w:rsid w:val="00971202"/>
    <w:rsid w:val="00976756"/>
    <w:rsid w:val="00977F77"/>
    <w:rsid w:val="00981D80"/>
    <w:rsid w:val="00983447"/>
    <w:rsid w:val="00983F57"/>
    <w:rsid w:val="00984F29"/>
    <w:rsid w:val="00990FC6"/>
    <w:rsid w:val="009950E0"/>
    <w:rsid w:val="009A41B4"/>
    <w:rsid w:val="009C1DB7"/>
    <w:rsid w:val="009C32C2"/>
    <w:rsid w:val="009C42B3"/>
    <w:rsid w:val="00A167F6"/>
    <w:rsid w:val="00A207F9"/>
    <w:rsid w:val="00A27307"/>
    <w:rsid w:val="00A362CF"/>
    <w:rsid w:val="00A373EC"/>
    <w:rsid w:val="00A44D6C"/>
    <w:rsid w:val="00A66687"/>
    <w:rsid w:val="00A678BD"/>
    <w:rsid w:val="00A702AA"/>
    <w:rsid w:val="00A7082C"/>
    <w:rsid w:val="00A7389A"/>
    <w:rsid w:val="00A80086"/>
    <w:rsid w:val="00A83867"/>
    <w:rsid w:val="00A8720F"/>
    <w:rsid w:val="00A90E7A"/>
    <w:rsid w:val="00A94F30"/>
    <w:rsid w:val="00AB377C"/>
    <w:rsid w:val="00AB4179"/>
    <w:rsid w:val="00AC3384"/>
    <w:rsid w:val="00AC5A65"/>
    <w:rsid w:val="00AD035B"/>
    <w:rsid w:val="00AD1735"/>
    <w:rsid w:val="00AD6635"/>
    <w:rsid w:val="00AD74D7"/>
    <w:rsid w:val="00AE2C96"/>
    <w:rsid w:val="00AF3E20"/>
    <w:rsid w:val="00AF7679"/>
    <w:rsid w:val="00B50BDD"/>
    <w:rsid w:val="00B51930"/>
    <w:rsid w:val="00B56C42"/>
    <w:rsid w:val="00B651C1"/>
    <w:rsid w:val="00B662FB"/>
    <w:rsid w:val="00B82C6C"/>
    <w:rsid w:val="00B844AE"/>
    <w:rsid w:val="00B86826"/>
    <w:rsid w:val="00B871F8"/>
    <w:rsid w:val="00B87E07"/>
    <w:rsid w:val="00BB385D"/>
    <w:rsid w:val="00BB6201"/>
    <w:rsid w:val="00BB7027"/>
    <w:rsid w:val="00BE63F6"/>
    <w:rsid w:val="00BF6579"/>
    <w:rsid w:val="00C02EDB"/>
    <w:rsid w:val="00C208FF"/>
    <w:rsid w:val="00C36F78"/>
    <w:rsid w:val="00C53891"/>
    <w:rsid w:val="00C657C0"/>
    <w:rsid w:val="00C96D44"/>
    <w:rsid w:val="00CA5628"/>
    <w:rsid w:val="00CA7EA4"/>
    <w:rsid w:val="00CC00B6"/>
    <w:rsid w:val="00CC3E37"/>
    <w:rsid w:val="00CD7507"/>
    <w:rsid w:val="00CF5591"/>
    <w:rsid w:val="00D0252E"/>
    <w:rsid w:val="00D12243"/>
    <w:rsid w:val="00D1550C"/>
    <w:rsid w:val="00D168AB"/>
    <w:rsid w:val="00D40F4B"/>
    <w:rsid w:val="00D44D30"/>
    <w:rsid w:val="00D44F3E"/>
    <w:rsid w:val="00D5362C"/>
    <w:rsid w:val="00D5640E"/>
    <w:rsid w:val="00D56534"/>
    <w:rsid w:val="00D576FC"/>
    <w:rsid w:val="00D57F4F"/>
    <w:rsid w:val="00D67C87"/>
    <w:rsid w:val="00D86724"/>
    <w:rsid w:val="00D916BC"/>
    <w:rsid w:val="00D921F7"/>
    <w:rsid w:val="00D93D2F"/>
    <w:rsid w:val="00DA3388"/>
    <w:rsid w:val="00DB100F"/>
    <w:rsid w:val="00DB4E33"/>
    <w:rsid w:val="00DC2E33"/>
    <w:rsid w:val="00DD17A1"/>
    <w:rsid w:val="00DD1C46"/>
    <w:rsid w:val="00DD3238"/>
    <w:rsid w:val="00DD71A6"/>
    <w:rsid w:val="00E07CDB"/>
    <w:rsid w:val="00E1701A"/>
    <w:rsid w:val="00E20C04"/>
    <w:rsid w:val="00E42530"/>
    <w:rsid w:val="00E717C7"/>
    <w:rsid w:val="00E77F5D"/>
    <w:rsid w:val="00E82C20"/>
    <w:rsid w:val="00E857AF"/>
    <w:rsid w:val="00EA0106"/>
    <w:rsid w:val="00EB0D6E"/>
    <w:rsid w:val="00EB4334"/>
    <w:rsid w:val="00EB472E"/>
    <w:rsid w:val="00EC127F"/>
    <w:rsid w:val="00EC41D9"/>
    <w:rsid w:val="00EC617B"/>
    <w:rsid w:val="00EC67D6"/>
    <w:rsid w:val="00ED1133"/>
    <w:rsid w:val="00ED1987"/>
    <w:rsid w:val="00ED7039"/>
    <w:rsid w:val="00EF2375"/>
    <w:rsid w:val="00EF6C09"/>
    <w:rsid w:val="00F117EF"/>
    <w:rsid w:val="00F22BB3"/>
    <w:rsid w:val="00F23198"/>
    <w:rsid w:val="00F3032F"/>
    <w:rsid w:val="00F3628B"/>
    <w:rsid w:val="00F42E7C"/>
    <w:rsid w:val="00F7139A"/>
    <w:rsid w:val="00F90277"/>
    <w:rsid w:val="00FA05D1"/>
    <w:rsid w:val="00FA31D8"/>
    <w:rsid w:val="00FA7A8F"/>
    <w:rsid w:val="00FE02C8"/>
    <w:rsid w:val="00FF1051"/>
    <w:rsid w:val="00FF7668"/>
  </w:rsids>
  <m:mathPr>
    <m:mathFont m:val="Cambria Math"/>
    <m:brkBin m:val="before"/>
    <m:brkBinSub m:val="--"/>
    <m:smallFrac m:val="0"/>
    <m:dispDef m:val="0"/>
    <m:lMargin m:val="0"/>
    <m:rMargin m:val="0"/>
    <m:defJc m:val="centerGroup"/>
    <m:wrapRight/>
    <m:intLim m:val="subSup"/>
    <m:naryLim m:val="subSup"/>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Texto normal"/>
    <w:qFormat/>
    <w:rsid w:val="006B2A9E"/>
    <w:rPr>
      <w:rFonts w:ascii="Adobe Caslon Pro" w:hAnsi="Adobe Caslon Pro"/>
      <w:color w:val="616265"/>
    </w:rPr>
  </w:style>
  <w:style w:type="paragraph" w:styleId="Ttulo1">
    <w:name w:val="heading 1"/>
    <w:aliases w:val="Título Principal"/>
    <w:basedOn w:val="Normal"/>
    <w:next w:val="Normal"/>
    <w:link w:val="Ttulo1Car"/>
    <w:uiPriority w:val="9"/>
    <w:qFormat/>
    <w:rsid w:val="003B6012"/>
    <w:pPr>
      <w:keepNext/>
      <w:keepLines/>
      <w:spacing w:before="480"/>
      <w:jc w:val="center"/>
      <w:outlineLvl w:val="0"/>
    </w:pPr>
    <w:rPr>
      <w:rFonts w:ascii="Trajan Pro" w:eastAsiaTheme="majorEastAsia" w:hAnsi="Trajan Pro" w:cstheme="majorBidi"/>
      <w:b/>
      <w:bCs/>
      <w:sz w:val="56"/>
      <w:szCs w:val="32"/>
    </w:rPr>
  </w:style>
  <w:style w:type="paragraph" w:styleId="Ttulo2">
    <w:name w:val="heading 2"/>
    <w:aliases w:val="Principal Contenido"/>
    <w:basedOn w:val="Normal"/>
    <w:next w:val="Normal"/>
    <w:link w:val="Ttulo2Car"/>
    <w:uiPriority w:val="9"/>
    <w:unhideWhenUsed/>
    <w:qFormat/>
    <w:rsid w:val="006B2A9E"/>
    <w:pPr>
      <w:keepNext/>
      <w:keepLines/>
      <w:spacing w:before="200"/>
      <w:outlineLvl w:val="1"/>
    </w:pPr>
    <w:rPr>
      <w:rFonts w:ascii="Trajan Pro" w:eastAsiaTheme="majorEastAsia" w:hAnsi="Trajan Pro" w:cstheme="majorBidi"/>
      <w:b/>
      <w:bCs/>
      <w:sz w:val="26"/>
      <w:szCs w:val="26"/>
    </w:rPr>
  </w:style>
  <w:style w:type="paragraph" w:styleId="Ttulo8">
    <w:name w:val="heading 8"/>
    <w:basedOn w:val="Normal"/>
    <w:next w:val="Normal"/>
    <w:link w:val="Ttulo8Car"/>
    <w:uiPriority w:val="9"/>
    <w:unhideWhenUsed/>
    <w:qFormat/>
    <w:rsid w:val="00914356"/>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D7507"/>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CD7507"/>
    <w:rPr>
      <w:rFonts w:ascii="Lucida Grande" w:hAnsi="Lucida Grande"/>
      <w:sz w:val="18"/>
      <w:szCs w:val="18"/>
    </w:rPr>
  </w:style>
  <w:style w:type="paragraph" w:styleId="Encabezado">
    <w:name w:val="header"/>
    <w:basedOn w:val="Normal"/>
    <w:link w:val="EncabezadoCar"/>
    <w:uiPriority w:val="99"/>
    <w:unhideWhenUsed/>
    <w:rsid w:val="008A5271"/>
    <w:pPr>
      <w:tabs>
        <w:tab w:val="center" w:pos="4252"/>
        <w:tab w:val="right" w:pos="8504"/>
      </w:tabs>
    </w:pPr>
  </w:style>
  <w:style w:type="character" w:customStyle="1" w:styleId="EncabezadoCar">
    <w:name w:val="Encabezado Car"/>
    <w:basedOn w:val="Fuentedeprrafopredeter"/>
    <w:link w:val="Encabezado"/>
    <w:uiPriority w:val="99"/>
    <w:rsid w:val="008A5271"/>
  </w:style>
  <w:style w:type="paragraph" w:styleId="Piedepgina">
    <w:name w:val="footer"/>
    <w:basedOn w:val="Normal"/>
    <w:link w:val="PiedepginaCar"/>
    <w:uiPriority w:val="99"/>
    <w:unhideWhenUsed/>
    <w:rsid w:val="008A5271"/>
    <w:pPr>
      <w:tabs>
        <w:tab w:val="center" w:pos="4252"/>
        <w:tab w:val="right" w:pos="8504"/>
      </w:tabs>
    </w:pPr>
  </w:style>
  <w:style w:type="character" w:customStyle="1" w:styleId="PiedepginaCar">
    <w:name w:val="Pie de página Car"/>
    <w:basedOn w:val="Fuentedeprrafopredeter"/>
    <w:link w:val="Piedepgina"/>
    <w:uiPriority w:val="99"/>
    <w:rsid w:val="008A5271"/>
  </w:style>
  <w:style w:type="character" w:styleId="Nmerodepgina">
    <w:name w:val="page number"/>
    <w:basedOn w:val="Fuentedeprrafopredeter"/>
    <w:uiPriority w:val="99"/>
    <w:semiHidden/>
    <w:unhideWhenUsed/>
    <w:rsid w:val="00A27307"/>
  </w:style>
  <w:style w:type="character" w:customStyle="1" w:styleId="Ttulo2Car">
    <w:name w:val="Título 2 Car"/>
    <w:aliases w:val="Principal Contenido Car"/>
    <w:basedOn w:val="Fuentedeprrafopredeter"/>
    <w:link w:val="Ttulo2"/>
    <w:uiPriority w:val="9"/>
    <w:rsid w:val="006B2A9E"/>
    <w:rPr>
      <w:rFonts w:ascii="Trajan Pro" w:eastAsiaTheme="majorEastAsia" w:hAnsi="Trajan Pro" w:cstheme="majorBidi"/>
      <w:b/>
      <w:bCs/>
      <w:color w:val="616265"/>
      <w:sz w:val="26"/>
      <w:szCs w:val="26"/>
    </w:rPr>
  </w:style>
  <w:style w:type="paragraph" w:customStyle="1" w:styleId="ColumnaSencilla">
    <w:name w:val="Columna Sencilla"/>
    <w:aliases w:val="texto standard"/>
    <w:basedOn w:val="Normal"/>
    <w:qFormat/>
    <w:rsid w:val="00EC67D6"/>
    <w:pPr>
      <w:jc w:val="both"/>
    </w:pPr>
  </w:style>
  <w:style w:type="character" w:customStyle="1" w:styleId="Ttulo1Car">
    <w:name w:val="Título 1 Car"/>
    <w:aliases w:val="Título Principal Car"/>
    <w:basedOn w:val="Fuentedeprrafopredeter"/>
    <w:link w:val="Ttulo1"/>
    <w:uiPriority w:val="9"/>
    <w:rsid w:val="003B6012"/>
    <w:rPr>
      <w:rFonts w:ascii="Trajan Pro" w:eastAsiaTheme="majorEastAsia" w:hAnsi="Trajan Pro" w:cstheme="majorBidi"/>
      <w:b/>
      <w:bCs/>
      <w:color w:val="616265"/>
      <w:sz w:val="56"/>
      <w:szCs w:val="32"/>
    </w:rPr>
  </w:style>
  <w:style w:type="paragraph" w:styleId="Ttulo">
    <w:name w:val="Title"/>
    <w:aliases w:val="Subtítulo principal"/>
    <w:basedOn w:val="Normal"/>
    <w:next w:val="Normal"/>
    <w:link w:val="TtuloCar"/>
    <w:uiPriority w:val="10"/>
    <w:qFormat/>
    <w:rsid w:val="002F6030"/>
    <w:pPr>
      <w:pBdr>
        <w:bottom w:val="single" w:sz="8" w:space="4" w:color="4F81BD" w:themeColor="accent1"/>
      </w:pBdr>
      <w:spacing w:after="300"/>
      <w:contextualSpacing/>
      <w:jc w:val="center"/>
    </w:pPr>
    <w:rPr>
      <w:rFonts w:ascii="Trajan Pro" w:eastAsiaTheme="majorEastAsia" w:hAnsi="Trajan Pro" w:cstheme="majorBidi"/>
      <w:b/>
      <w:color w:val="FFFFFF" w:themeColor="background1"/>
      <w:spacing w:val="5"/>
      <w:kern w:val="28"/>
      <w:sz w:val="40"/>
      <w:szCs w:val="52"/>
    </w:rPr>
  </w:style>
  <w:style w:type="character" w:customStyle="1" w:styleId="TtuloCar">
    <w:name w:val="Título Car"/>
    <w:aliases w:val="Subtítulo principal Car"/>
    <w:basedOn w:val="Fuentedeprrafopredeter"/>
    <w:link w:val="Ttulo"/>
    <w:uiPriority w:val="10"/>
    <w:rsid w:val="002F6030"/>
    <w:rPr>
      <w:rFonts w:ascii="Trajan Pro" w:eastAsiaTheme="majorEastAsia" w:hAnsi="Trajan Pro" w:cstheme="majorBidi"/>
      <w:b/>
      <w:color w:val="FFFFFF" w:themeColor="background1"/>
      <w:spacing w:val="5"/>
      <w:kern w:val="28"/>
      <w:sz w:val="40"/>
      <w:szCs w:val="52"/>
    </w:rPr>
  </w:style>
  <w:style w:type="character" w:customStyle="1" w:styleId="Ttulo8Car">
    <w:name w:val="Título 8 Car"/>
    <w:basedOn w:val="Fuentedeprrafopredeter"/>
    <w:link w:val="Ttulo8"/>
    <w:uiPriority w:val="9"/>
    <w:rsid w:val="00914356"/>
    <w:rPr>
      <w:rFonts w:asciiTheme="majorHAnsi" w:eastAsiaTheme="majorEastAsia" w:hAnsiTheme="majorHAnsi" w:cstheme="majorBidi"/>
      <w:color w:val="404040" w:themeColor="text1" w:themeTint="BF"/>
      <w:sz w:val="20"/>
      <w:szCs w:val="20"/>
    </w:rPr>
  </w:style>
  <w:style w:type="paragraph" w:styleId="Textonotapie">
    <w:name w:val="footnote text"/>
    <w:aliases w:val="Texto,nota,pie,independiente,Letrero,margen"/>
    <w:basedOn w:val="Normal"/>
    <w:link w:val="TextonotapieCar"/>
    <w:semiHidden/>
    <w:rsid w:val="006A20ED"/>
    <w:rPr>
      <w:rFonts w:ascii="Tahoma" w:eastAsia="Times New Roman" w:hAnsi="Tahoma" w:cs="Times New Roman"/>
      <w:b/>
      <w:color w:val="auto"/>
      <w:sz w:val="20"/>
      <w:szCs w:val="20"/>
      <w:lang w:val="es-ES"/>
    </w:rPr>
  </w:style>
  <w:style w:type="character" w:customStyle="1" w:styleId="TextonotapieCar">
    <w:name w:val="Texto nota pie Car"/>
    <w:aliases w:val="Texto Car,nota Car,pie Car,independiente Car,Letrero Car,margen Car"/>
    <w:basedOn w:val="Fuentedeprrafopredeter"/>
    <w:link w:val="Textonotapie"/>
    <w:semiHidden/>
    <w:rsid w:val="006A20ED"/>
    <w:rPr>
      <w:rFonts w:ascii="Tahoma" w:eastAsia="Times New Roman" w:hAnsi="Tahoma" w:cs="Times New Roman"/>
      <w:b/>
      <w:sz w:val="20"/>
      <w:szCs w:val="20"/>
      <w:lang w:val="es-ES"/>
    </w:rPr>
  </w:style>
  <w:style w:type="character" w:styleId="Refdenotaalpie">
    <w:name w:val="footnote reference"/>
    <w:basedOn w:val="Fuentedeprrafopredeter"/>
    <w:semiHidden/>
    <w:rsid w:val="006A20ED"/>
    <w:rPr>
      <w:vertAlign w:val="superscript"/>
    </w:rPr>
  </w:style>
  <w:style w:type="character" w:styleId="Hipervnculo">
    <w:name w:val="Hyperlink"/>
    <w:basedOn w:val="Fuentedeprrafopredeter"/>
    <w:rsid w:val="006A20ED"/>
    <w:rPr>
      <w:color w:val="0000FF"/>
      <w:u w:val="single"/>
    </w:rPr>
  </w:style>
  <w:style w:type="paragraph" w:styleId="Textosinformato">
    <w:name w:val="Plain Text"/>
    <w:basedOn w:val="Normal"/>
    <w:link w:val="TextosinformatoCar"/>
    <w:rsid w:val="006A20ED"/>
    <w:rPr>
      <w:rFonts w:ascii="Courier New" w:eastAsia="Times New Roman" w:hAnsi="Courier New" w:cs="Times New Roman"/>
      <w:color w:val="auto"/>
      <w:sz w:val="20"/>
      <w:szCs w:val="20"/>
      <w:lang w:val="es-ES"/>
    </w:rPr>
  </w:style>
  <w:style w:type="character" w:customStyle="1" w:styleId="TextosinformatoCar">
    <w:name w:val="Texto sin formato Car"/>
    <w:basedOn w:val="Fuentedeprrafopredeter"/>
    <w:link w:val="Textosinformato"/>
    <w:rsid w:val="006A20ED"/>
    <w:rPr>
      <w:rFonts w:ascii="Courier New" w:eastAsia="Times New Roman" w:hAnsi="Courier New" w:cs="Times New Roman"/>
      <w:sz w:val="20"/>
      <w:szCs w:val="20"/>
      <w:lang w:val="es-ES"/>
    </w:rPr>
  </w:style>
  <w:style w:type="paragraph" w:styleId="Prrafodelista">
    <w:name w:val="List Paragraph"/>
    <w:basedOn w:val="Normal"/>
    <w:uiPriority w:val="34"/>
    <w:qFormat/>
    <w:rsid w:val="002E25E9"/>
    <w:pPr>
      <w:ind w:left="720"/>
      <w:contextualSpacing/>
    </w:pPr>
  </w:style>
  <w:style w:type="character" w:customStyle="1" w:styleId="Vieta1Car">
    <w:name w:val="Viñeta 1 Car"/>
    <w:basedOn w:val="Fuentedeprrafopredeter"/>
    <w:link w:val="Vieta1"/>
    <w:rsid w:val="007302AD"/>
    <w:rPr>
      <w:rFonts w:ascii="EurekaSans-Light" w:hAnsi="EurekaSans-Light"/>
      <w:lang w:val="en-US" w:eastAsia="es-ES_tradnl"/>
    </w:rPr>
  </w:style>
  <w:style w:type="paragraph" w:customStyle="1" w:styleId="Vieta1">
    <w:name w:val="Viñeta 1"/>
    <w:link w:val="Vieta1Car"/>
    <w:rsid w:val="007302AD"/>
    <w:pPr>
      <w:numPr>
        <w:numId w:val="1"/>
      </w:numPr>
      <w:tabs>
        <w:tab w:val="clear" w:pos="240"/>
        <w:tab w:val="left" w:pos="284"/>
      </w:tabs>
      <w:spacing w:before="60" w:after="60" w:line="240" w:lineRule="exact"/>
      <w:ind w:left="284" w:hanging="284"/>
      <w:jc w:val="both"/>
    </w:pPr>
    <w:rPr>
      <w:rFonts w:ascii="EurekaSans-Light" w:hAnsi="EurekaSans-Light"/>
      <w:lang w:val="en-US" w:eastAsia="es-ES_tradnl"/>
    </w:rPr>
  </w:style>
  <w:style w:type="paragraph" w:styleId="Textodebloque">
    <w:name w:val="Block Text"/>
    <w:basedOn w:val="Normal"/>
    <w:rsid w:val="007302AD"/>
    <w:pPr>
      <w:ind w:left="2245" w:right="113" w:hanging="1888"/>
      <w:jc w:val="both"/>
    </w:pPr>
    <w:rPr>
      <w:rFonts w:ascii="Arial" w:eastAsia="Times New Roman" w:hAnsi="Arial" w:cs="Arial"/>
      <w:b/>
      <w:bCs/>
      <w:i/>
      <w:iCs/>
      <w:color w:val="auto"/>
      <w:lang w:val="es-ES"/>
    </w:rPr>
  </w:style>
  <w:style w:type="paragraph" w:styleId="TDC1">
    <w:name w:val="toc 1"/>
    <w:basedOn w:val="Normal"/>
    <w:next w:val="Normal"/>
    <w:autoRedefine/>
    <w:semiHidden/>
    <w:rsid w:val="00536BF6"/>
    <w:pPr>
      <w:spacing w:line="240" w:lineRule="exact"/>
      <w:ind w:right="113"/>
    </w:pPr>
    <w:rPr>
      <w:rFonts w:ascii="Arial" w:eastAsia="Times New Roman" w:hAnsi="Arial" w:cs="Arial"/>
      <w:bCs/>
      <w:color w:val="auto"/>
      <w:sz w:val="20"/>
      <w:lang w:val="es-ES"/>
    </w:rPr>
  </w:style>
  <w:style w:type="paragraph" w:customStyle="1" w:styleId="Numeral">
    <w:name w:val="Numeral"/>
    <w:basedOn w:val="Normal"/>
    <w:rsid w:val="00536BF6"/>
    <w:pPr>
      <w:spacing w:before="40" w:after="40" w:line="240" w:lineRule="exact"/>
      <w:jc w:val="center"/>
    </w:pPr>
    <w:rPr>
      <w:rFonts w:ascii="Humanst521 Lt BT" w:eastAsia="Times New Roman" w:hAnsi="Humanst521 Lt BT" w:cs="Times New Roman"/>
      <w:b/>
      <w:bCs/>
      <w:color w:val="auto"/>
      <w:sz w:val="18"/>
      <w:lang w:val="es-ES"/>
    </w:rPr>
  </w:style>
  <w:style w:type="paragraph" w:customStyle="1" w:styleId="VIETA2">
    <w:name w:val="_VIÑETA 2"/>
    <w:basedOn w:val="Normal"/>
    <w:qFormat/>
    <w:rsid w:val="00CF5591"/>
    <w:pPr>
      <w:numPr>
        <w:numId w:val="2"/>
      </w:numPr>
      <w:tabs>
        <w:tab w:val="left" w:pos="397"/>
      </w:tabs>
      <w:spacing w:before="120" w:after="120" w:line="240" w:lineRule="exact"/>
      <w:jc w:val="both"/>
      <w:outlineLvl w:val="0"/>
    </w:pPr>
    <w:rPr>
      <w:rFonts w:ascii="Presidencia Fina" w:hAnsi="Presidencia Fina"/>
      <w:color w:val="auto"/>
      <w:lang w:val="es-MX" w:eastAsia="es-MX"/>
    </w:rPr>
  </w:style>
  <w:style w:type="paragraph" w:customStyle="1" w:styleId="VIETA10">
    <w:name w:val="_VIÑETA 1"/>
    <w:basedOn w:val="Normal"/>
    <w:link w:val="VIETA1Car0"/>
    <w:qFormat/>
    <w:rsid w:val="00BB385D"/>
    <w:pPr>
      <w:numPr>
        <w:numId w:val="5"/>
      </w:numPr>
      <w:tabs>
        <w:tab w:val="left" w:pos="0"/>
      </w:tabs>
      <w:spacing w:before="120" w:after="120" w:line="240" w:lineRule="exact"/>
      <w:jc w:val="both"/>
    </w:pPr>
    <w:rPr>
      <w:rFonts w:ascii="Presidencia Fina" w:hAnsi="Presidencia Fina"/>
      <w:color w:val="auto"/>
      <w:lang w:val="es-MX" w:eastAsia="es-MX"/>
    </w:rPr>
  </w:style>
  <w:style w:type="character" w:customStyle="1" w:styleId="VIETA1Car0">
    <w:name w:val="_VIÑETA 1 Car"/>
    <w:link w:val="VIETA10"/>
    <w:locked/>
    <w:rsid w:val="00BB385D"/>
    <w:rPr>
      <w:rFonts w:ascii="Presidencia Fina" w:hAnsi="Presidencia Fina"/>
      <w:lang w:val="es-MX"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Texto normal"/>
    <w:qFormat/>
    <w:rsid w:val="006B2A9E"/>
    <w:rPr>
      <w:rFonts w:ascii="Adobe Caslon Pro" w:hAnsi="Adobe Caslon Pro"/>
      <w:color w:val="616265"/>
    </w:rPr>
  </w:style>
  <w:style w:type="paragraph" w:styleId="Ttulo1">
    <w:name w:val="heading 1"/>
    <w:aliases w:val="Título Principal"/>
    <w:basedOn w:val="Normal"/>
    <w:next w:val="Normal"/>
    <w:link w:val="Ttulo1Car"/>
    <w:uiPriority w:val="9"/>
    <w:qFormat/>
    <w:rsid w:val="003B6012"/>
    <w:pPr>
      <w:keepNext/>
      <w:keepLines/>
      <w:spacing w:before="480"/>
      <w:jc w:val="center"/>
      <w:outlineLvl w:val="0"/>
    </w:pPr>
    <w:rPr>
      <w:rFonts w:ascii="Trajan Pro" w:eastAsiaTheme="majorEastAsia" w:hAnsi="Trajan Pro" w:cstheme="majorBidi"/>
      <w:b/>
      <w:bCs/>
      <w:sz w:val="56"/>
      <w:szCs w:val="32"/>
    </w:rPr>
  </w:style>
  <w:style w:type="paragraph" w:styleId="Ttulo2">
    <w:name w:val="heading 2"/>
    <w:aliases w:val="Principal Contenido"/>
    <w:basedOn w:val="Normal"/>
    <w:next w:val="Normal"/>
    <w:link w:val="Ttulo2Car"/>
    <w:uiPriority w:val="9"/>
    <w:unhideWhenUsed/>
    <w:qFormat/>
    <w:rsid w:val="006B2A9E"/>
    <w:pPr>
      <w:keepNext/>
      <w:keepLines/>
      <w:spacing w:before="200"/>
      <w:outlineLvl w:val="1"/>
    </w:pPr>
    <w:rPr>
      <w:rFonts w:ascii="Trajan Pro" w:eastAsiaTheme="majorEastAsia" w:hAnsi="Trajan Pro" w:cstheme="majorBidi"/>
      <w:b/>
      <w:bCs/>
      <w:sz w:val="26"/>
      <w:szCs w:val="26"/>
    </w:rPr>
  </w:style>
  <w:style w:type="paragraph" w:styleId="Ttulo8">
    <w:name w:val="heading 8"/>
    <w:basedOn w:val="Normal"/>
    <w:next w:val="Normal"/>
    <w:link w:val="Ttulo8Car"/>
    <w:uiPriority w:val="9"/>
    <w:unhideWhenUsed/>
    <w:qFormat/>
    <w:rsid w:val="00914356"/>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D7507"/>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CD7507"/>
    <w:rPr>
      <w:rFonts w:ascii="Lucida Grande" w:hAnsi="Lucida Grande"/>
      <w:sz w:val="18"/>
      <w:szCs w:val="18"/>
    </w:rPr>
  </w:style>
  <w:style w:type="paragraph" w:styleId="Encabezado">
    <w:name w:val="header"/>
    <w:basedOn w:val="Normal"/>
    <w:link w:val="EncabezadoCar"/>
    <w:uiPriority w:val="99"/>
    <w:unhideWhenUsed/>
    <w:rsid w:val="008A5271"/>
    <w:pPr>
      <w:tabs>
        <w:tab w:val="center" w:pos="4252"/>
        <w:tab w:val="right" w:pos="8504"/>
      </w:tabs>
    </w:pPr>
  </w:style>
  <w:style w:type="character" w:customStyle="1" w:styleId="EncabezadoCar">
    <w:name w:val="Encabezado Car"/>
    <w:basedOn w:val="Fuentedeprrafopredeter"/>
    <w:link w:val="Encabezado"/>
    <w:uiPriority w:val="99"/>
    <w:rsid w:val="008A5271"/>
  </w:style>
  <w:style w:type="paragraph" w:styleId="Piedepgina">
    <w:name w:val="footer"/>
    <w:basedOn w:val="Normal"/>
    <w:link w:val="PiedepginaCar"/>
    <w:uiPriority w:val="99"/>
    <w:unhideWhenUsed/>
    <w:rsid w:val="008A5271"/>
    <w:pPr>
      <w:tabs>
        <w:tab w:val="center" w:pos="4252"/>
        <w:tab w:val="right" w:pos="8504"/>
      </w:tabs>
    </w:pPr>
  </w:style>
  <w:style w:type="character" w:customStyle="1" w:styleId="PiedepginaCar">
    <w:name w:val="Pie de página Car"/>
    <w:basedOn w:val="Fuentedeprrafopredeter"/>
    <w:link w:val="Piedepgina"/>
    <w:uiPriority w:val="99"/>
    <w:rsid w:val="008A5271"/>
  </w:style>
  <w:style w:type="character" w:styleId="Nmerodepgina">
    <w:name w:val="page number"/>
    <w:basedOn w:val="Fuentedeprrafopredeter"/>
    <w:uiPriority w:val="99"/>
    <w:semiHidden/>
    <w:unhideWhenUsed/>
    <w:rsid w:val="00A27307"/>
  </w:style>
  <w:style w:type="character" w:customStyle="1" w:styleId="Ttulo2Car">
    <w:name w:val="Título 2 Car"/>
    <w:aliases w:val="Principal Contenido Car"/>
    <w:basedOn w:val="Fuentedeprrafopredeter"/>
    <w:link w:val="Ttulo2"/>
    <w:uiPriority w:val="9"/>
    <w:rsid w:val="006B2A9E"/>
    <w:rPr>
      <w:rFonts w:ascii="Trajan Pro" w:eastAsiaTheme="majorEastAsia" w:hAnsi="Trajan Pro" w:cstheme="majorBidi"/>
      <w:b/>
      <w:bCs/>
      <w:color w:val="616265"/>
      <w:sz w:val="26"/>
      <w:szCs w:val="26"/>
    </w:rPr>
  </w:style>
  <w:style w:type="paragraph" w:customStyle="1" w:styleId="ColumnaSencilla">
    <w:name w:val="Columna Sencilla"/>
    <w:aliases w:val="texto standard"/>
    <w:basedOn w:val="Normal"/>
    <w:qFormat/>
    <w:rsid w:val="00EC67D6"/>
    <w:pPr>
      <w:jc w:val="both"/>
    </w:pPr>
  </w:style>
  <w:style w:type="character" w:customStyle="1" w:styleId="Ttulo1Car">
    <w:name w:val="Título 1 Car"/>
    <w:aliases w:val="Título Principal Car"/>
    <w:basedOn w:val="Fuentedeprrafopredeter"/>
    <w:link w:val="Ttulo1"/>
    <w:uiPriority w:val="9"/>
    <w:rsid w:val="003B6012"/>
    <w:rPr>
      <w:rFonts w:ascii="Trajan Pro" w:eastAsiaTheme="majorEastAsia" w:hAnsi="Trajan Pro" w:cstheme="majorBidi"/>
      <w:b/>
      <w:bCs/>
      <w:color w:val="616265"/>
      <w:sz w:val="56"/>
      <w:szCs w:val="32"/>
    </w:rPr>
  </w:style>
  <w:style w:type="paragraph" w:styleId="Ttulo">
    <w:name w:val="Title"/>
    <w:aliases w:val="Subtítulo principal"/>
    <w:basedOn w:val="Normal"/>
    <w:next w:val="Normal"/>
    <w:link w:val="TtuloCar"/>
    <w:uiPriority w:val="10"/>
    <w:qFormat/>
    <w:rsid w:val="002F6030"/>
    <w:pPr>
      <w:pBdr>
        <w:bottom w:val="single" w:sz="8" w:space="4" w:color="4F81BD" w:themeColor="accent1"/>
      </w:pBdr>
      <w:spacing w:after="300"/>
      <w:contextualSpacing/>
      <w:jc w:val="center"/>
    </w:pPr>
    <w:rPr>
      <w:rFonts w:ascii="Trajan Pro" w:eastAsiaTheme="majorEastAsia" w:hAnsi="Trajan Pro" w:cstheme="majorBidi"/>
      <w:b/>
      <w:color w:val="FFFFFF" w:themeColor="background1"/>
      <w:spacing w:val="5"/>
      <w:kern w:val="28"/>
      <w:sz w:val="40"/>
      <w:szCs w:val="52"/>
    </w:rPr>
  </w:style>
  <w:style w:type="character" w:customStyle="1" w:styleId="TtuloCar">
    <w:name w:val="Título Car"/>
    <w:aliases w:val="Subtítulo principal Car"/>
    <w:basedOn w:val="Fuentedeprrafopredeter"/>
    <w:link w:val="Ttulo"/>
    <w:uiPriority w:val="10"/>
    <w:rsid w:val="002F6030"/>
    <w:rPr>
      <w:rFonts w:ascii="Trajan Pro" w:eastAsiaTheme="majorEastAsia" w:hAnsi="Trajan Pro" w:cstheme="majorBidi"/>
      <w:b/>
      <w:color w:val="FFFFFF" w:themeColor="background1"/>
      <w:spacing w:val="5"/>
      <w:kern w:val="28"/>
      <w:sz w:val="40"/>
      <w:szCs w:val="52"/>
    </w:rPr>
  </w:style>
  <w:style w:type="character" w:customStyle="1" w:styleId="Ttulo8Car">
    <w:name w:val="Título 8 Car"/>
    <w:basedOn w:val="Fuentedeprrafopredeter"/>
    <w:link w:val="Ttulo8"/>
    <w:uiPriority w:val="9"/>
    <w:rsid w:val="00914356"/>
    <w:rPr>
      <w:rFonts w:asciiTheme="majorHAnsi" w:eastAsiaTheme="majorEastAsia" w:hAnsiTheme="majorHAnsi" w:cstheme="majorBidi"/>
      <w:color w:val="404040" w:themeColor="text1" w:themeTint="BF"/>
      <w:sz w:val="20"/>
      <w:szCs w:val="20"/>
    </w:rPr>
  </w:style>
  <w:style w:type="paragraph" w:styleId="Textonotapie">
    <w:name w:val="footnote text"/>
    <w:aliases w:val="Texto,nota,pie,independiente,Letrero,margen"/>
    <w:basedOn w:val="Normal"/>
    <w:link w:val="TextonotapieCar"/>
    <w:semiHidden/>
    <w:rsid w:val="006A20ED"/>
    <w:rPr>
      <w:rFonts w:ascii="Tahoma" w:eastAsia="Times New Roman" w:hAnsi="Tahoma" w:cs="Times New Roman"/>
      <w:b/>
      <w:color w:val="auto"/>
      <w:sz w:val="20"/>
      <w:szCs w:val="20"/>
      <w:lang w:val="es-ES"/>
    </w:rPr>
  </w:style>
  <w:style w:type="character" w:customStyle="1" w:styleId="TextonotapieCar">
    <w:name w:val="Texto nota pie Car"/>
    <w:aliases w:val="Texto Car,nota Car,pie Car,independiente Car,Letrero Car,margen Car"/>
    <w:basedOn w:val="Fuentedeprrafopredeter"/>
    <w:link w:val="Textonotapie"/>
    <w:semiHidden/>
    <w:rsid w:val="006A20ED"/>
    <w:rPr>
      <w:rFonts w:ascii="Tahoma" w:eastAsia="Times New Roman" w:hAnsi="Tahoma" w:cs="Times New Roman"/>
      <w:b/>
      <w:sz w:val="20"/>
      <w:szCs w:val="20"/>
      <w:lang w:val="es-ES"/>
    </w:rPr>
  </w:style>
  <w:style w:type="character" w:styleId="Refdenotaalpie">
    <w:name w:val="footnote reference"/>
    <w:basedOn w:val="Fuentedeprrafopredeter"/>
    <w:semiHidden/>
    <w:rsid w:val="006A20ED"/>
    <w:rPr>
      <w:vertAlign w:val="superscript"/>
    </w:rPr>
  </w:style>
  <w:style w:type="character" w:styleId="Hipervnculo">
    <w:name w:val="Hyperlink"/>
    <w:basedOn w:val="Fuentedeprrafopredeter"/>
    <w:rsid w:val="006A20ED"/>
    <w:rPr>
      <w:color w:val="0000FF"/>
      <w:u w:val="single"/>
    </w:rPr>
  </w:style>
  <w:style w:type="paragraph" w:styleId="Textosinformato">
    <w:name w:val="Plain Text"/>
    <w:basedOn w:val="Normal"/>
    <w:link w:val="TextosinformatoCar"/>
    <w:rsid w:val="006A20ED"/>
    <w:rPr>
      <w:rFonts w:ascii="Courier New" w:eastAsia="Times New Roman" w:hAnsi="Courier New" w:cs="Times New Roman"/>
      <w:color w:val="auto"/>
      <w:sz w:val="20"/>
      <w:szCs w:val="20"/>
      <w:lang w:val="es-ES"/>
    </w:rPr>
  </w:style>
  <w:style w:type="character" w:customStyle="1" w:styleId="TextosinformatoCar">
    <w:name w:val="Texto sin formato Car"/>
    <w:basedOn w:val="Fuentedeprrafopredeter"/>
    <w:link w:val="Textosinformato"/>
    <w:rsid w:val="006A20ED"/>
    <w:rPr>
      <w:rFonts w:ascii="Courier New" w:eastAsia="Times New Roman" w:hAnsi="Courier New" w:cs="Times New Roman"/>
      <w:sz w:val="20"/>
      <w:szCs w:val="20"/>
      <w:lang w:val="es-ES"/>
    </w:rPr>
  </w:style>
  <w:style w:type="paragraph" w:styleId="Prrafodelista">
    <w:name w:val="List Paragraph"/>
    <w:basedOn w:val="Normal"/>
    <w:uiPriority w:val="34"/>
    <w:qFormat/>
    <w:rsid w:val="002E25E9"/>
    <w:pPr>
      <w:ind w:left="720"/>
      <w:contextualSpacing/>
    </w:pPr>
  </w:style>
  <w:style w:type="character" w:customStyle="1" w:styleId="Vieta1Car">
    <w:name w:val="Viñeta 1 Car"/>
    <w:basedOn w:val="Fuentedeprrafopredeter"/>
    <w:link w:val="Vieta1"/>
    <w:rsid w:val="007302AD"/>
    <w:rPr>
      <w:rFonts w:ascii="EurekaSans-Light" w:hAnsi="EurekaSans-Light"/>
      <w:lang w:val="en-US" w:eastAsia="es-ES_tradnl"/>
    </w:rPr>
  </w:style>
  <w:style w:type="paragraph" w:customStyle="1" w:styleId="Vieta1">
    <w:name w:val="Viñeta 1"/>
    <w:link w:val="Vieta1Car"/>
    <w:rsid w:val="007302AD"/>
    <w:pPr>
      <w:numPr>
        <w:numId w:val="1"/>
      </w:numPr>
      <w:tabs>
        <w:tab w:val="clear" w:pos="240"/>
        <w:tab w:val="left" w:pos="284"/>
      </w:tabs>
      <w:spacing w:before="60" w:after="60" w:line="240" w:lineRule="exact"/>
      <w:ind w:left="284" w:hanging="284"/>
      <w:jc w:val="both"/>
    </w:pPr>
    <w:rPr>
      <w:rFonts w:ascii="EurekaSans-Light" w:hAnsi="EurekaSans-Light"/>
      <w:lang w:val="en-US" w:eastAsia="es-ES_tradnl"/>
    </w:rPr>
  </w:style>
  <w:style w:type="paragraph" w:styleId="Textodebloque">
    <w:name w:val="Block Text"/>
    <w:basedOn w:val="Normal"/>
    <w:rsid w:val="007302AD"/>
    <w:pPr>
      <w:ind w:left="2245" w:right="113" w:hanging="1888"/>
      <w:jc w:val="both"/>
    </w:pPr>
    <w:rPr>
      <w:rFonts w:ascii="Arial" w:eastAsia="Times New Roman" w:hAnsi="Arial" w:cs="Arial"/>
      <w:b/>
      <w:bCs/>
      <w:i/>
      <w:iCs/>
      <w:color w:val="auto"/>
      <w:lang w:val="es-ES"/>
    </w:rPr>
  </w:style>
  <w:style w:type="paragraph" w:styleId="TDC1">
    <w:name w:val="toc 1"/>
    <w:basedOn w:val="Normal"/>
    <w:next w:val="Normal"/>
    <w:autoRedefine/>
    <w:semiHidden/>
    <w:rsid w:val="00536BF6"/>
    <w:pPr>
      <w:spacing w:line="240" w:lineRule="exact"/>
      <w:ind w:right="113"/>
    </w:pPr>
    <w:rPr>
      <w:rFonts w:ascii="Arial" w:eastAsia="Times New Roman" w:hAnsi="Arial" w:cs="Arial"/>
      <w:bCs/>
      <w:color w:val="auto"/>
      <w:sz w:val="20"/>
      <w:lang w:val="es-ES"/>
    </w:rPr>
  </w:style>
  <w:style w:type="paragraph" w:customStyle="1" w:styleId="Numeral">
    <w:name w:val="Numeral"/>
    <w:basedOn w:val="Normal"/>
    <w:rsid w:val="00536BF6"/>
    <w:pPr>
      <w:spacing w:before="40" w:after="40" w:line="240" w:lineRule="exact"/>
      <w:jc w:val="center"/>
    </w:pPr>
    <w:rPr>
      <w:rFonts w:ascii="Humanst521 Lt BT" w:eastAsia="Times New Roman" w:hAnsi="Humanst521 Lt BT" w:cs="Times New Roman"/>
      <w:b/>
      <w:bCs/>
      <w:color w:val="auto"/>
      <w:sz w:val="18"/>
      <w:lang w:val="es-ES"/>
    </w:rPr>
  </w:style>
  <w:style w:type="paragraph" w:customStyle="1" w:styleId="VIETA2">
    <w:name w:val="_VIÑETA 2"/>
    <w:basedOn w:val="Normal"/>
    <w:qFormat/>
    <w:rsid w:val="00CF5591"/>
    <w:pPr>
      <w:numPr>
        <w:numId w:val="2"/>
      </w:numPr>
      <w:tabs>
        <w:tab w:val="left" w:pos="397"/>
      </w:tabs>
      <w:spacing w:before="120" w:after="120" w:line="240" w:lineRule="exact"/>
      <w:jc w:val="both"/>
      <w:outlineLvl w:val="0"/>
    </w:pPr>
    <w:rPr>
      <w:rFonts w:ascii="Presidencia Fina" w:hAnsi="Presidencia Fina"/>
      <w:color w:val="auto"/>
      <w:lang w:val="es-MX" w:eastAsia="es-MX"/>
    </w:rPr>
  </w:style>
  <w:style w:type="paragraph" w:customStyle="1" w:styleId="VIETA10">
    <w:name w:val="_VIÑETA 1"/>
    <w:basedOn w:val="Normal"/>
    <w:link w:val="VIETA1Car0"/>
    <w:qFormat/>
    <w:rsid w:val="00BB385D"/>
    <w:pPr>
      <w:numPr>
        <w:numId w:val="5"/>
      </w:numPr>
      <w:tabs>
        <w:tab w:val="left" w:pos="0"/>
      </w:tabs>
      <w:spacing w:before="120" w:after="120" w:line="240" w:lineRule="exact"/>
      <w:jc w:val="both"/>
    </w:pPr>
    <w:rPr>
      <w:rFonts w:ascii="Presidencia Fina" w:hAnsi="Presidencia Fina"/>
      <w:color w:val="auto"/>
      <w:lang w:val="es-MX" w:eastAsia="es-MX"/>
    </w:rPr>
  </w:style>
  <w:style w:type="character" w:customStyle="1" w:styleId="VIETA1Car0">
    <w:name w:val="_VIÑETA 1 Car"/>
    <w:link w:val="VIETA10"/>
    <w:locked/>
    <w:rsid w:val="00BB385D"/>
    <w:rPr>
      <w:rFonts w:ascii="Presidencia Fina" w:hAnsi="Presidencia Fina"/>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89882">
      <w:bodyDiv w:val="1"/>
      <w:marLeft w:val="0"/>
      <w:marRight w:val="0"/>
      <w:marTop w:val="0"/>
      <w:marBottom w:val="0"/>
      <w:divBdr>
        <w:top w:val="none" w:sz="0" w:space="0" w:color="auto"/>
        <w:left w:val="none" w:sz="0" w:space="0" w:color="auto"/>
        <w:bottom w:val="none" w:sz="0" w:space="0" w:color="auto"/>
        <w:right w:val="none" w:sz="0" w:space="0" w:color="auto"/>
      </w:divBdr>
    </w:div>
    <w:div w:id="55278423">
      <w:bodyDiv w:val="1"/>
      <w:marLeft w:val="0"/>
      <w:marRight w:val="0"/>
      <w:marTop w:val="0"/>
      <w:marBottom w:val="0"/>
      <w:divBdr>
        <w:top w:val="none" w:sz="0" w:space="0" w:color="auto"/>
        <w:left w:val="none" w:sz="0" w:space="0" w:color="auto"/>
        <w:bottom w:val="none" w:sz="0" w:space="0" w:color="auto"/>
        <w:right w:val="none" w:sz="0" w:space="0" w:color="auto"/>
      </w:divBdr>
      <w:divsChild>
        <w:div w:id="133567824">
          <w:marLeft w:val="432"/>
          <w:marRight w:val="0"/>
          <w:marTop w:val="0"/>
          <w:marBottom w:val="0"/>
          <w:divBdr>
            <w:top w:val="none" w:sz="0" w:space="0" w:color="auto"/>
            <w:left w:val="none" w:sz="0" w:space="0" w:color="auto"/>
            <w:bottom w:val="none" w:sz="0" w:space="0" w:color="auto"/>
            <w:right w:val="none" w:sz="0" w:space="0" w:color="auto"/>
          </w:divBdr>
        </w:div>
        <w:div w:id="425226927">
          <w:marLeft w:val="432"/>
          <w:marRight w:val="0"/>
          <w:marTop w:val="0"/>
          <w:marBottom w:val="0"/>
          <w:divBdr>
            <w:top w:val="none" w:sz="0" w:space="0" w:color="auto"/>
            <w:left w:val="none" w:sz="0" w:space="0" w:color="auto"/>
            <w:bottom w:val="none" w:sz="0" w:space="0" w:color="auto"/>
            <w:right w:val="none" w:sz="0" w:space="0" w:color="auto"/>
          </w:divBdr>
        </w:div>
        <w:div w:id="1223442275">
          <w:marLeft w:val="432"/>
          <w:marRight w:val="0"/>
          <w:marTop w:val="0"/>
          <w:marBottom w:val="0"/>
          <w:divBdr>
            <w:top w:val="none" w:sz="0" w:space="0" w:color="auto"/>
            <w:left w:val="none" w:sz="0" w:space="0" w:color="auto"/>
            <w:bottom w:val="none" w:sz="0" w:space="0" w:color="auto"/>
            <w:right w:val="none" w:sz="0" w:space="0" w:color="auto"/>
          </w:divBdr>
        </w:div>
        <w:div w:id="339626650">
          <w:marLeft w:val="432"/>
          <w:marRight w:val="0"/>
          <w:marTop w:val="0"/>
          <w:marBottom w:val="0"/>
          <w:divBdr>
            <w:top w:val="none" w:sz="0" w:space="0" w:color="auto"/>
            <w:left w:val="none" w:sz="0" w:space="0" w:color="auto"/>
            <w:bottom w:val="none" w:sz="0" w:space="0" w:color="auto"/>
            <w:right w:val="none" w:sz="0" w:space="0" w:color="auto"/>
          </w:divBdr>
        </w:div>
      </w:divsChild>
    </w:div>
    <w:div w:id="89399894">
      <w:bodyDiv w:val="1"/>
      <w:marLeft w:val="0"/>
      <w:marRight w:val="0"/>
      <w:marTop w:val="0"/>
      <w:marBottom w:val="0"/>
      <w:divBdr>
        <w:top w:val="none" w:sz="0" w:space="0" w:color="auto"/>
        <w:left w:val="none" w:sz="0" w:space="0" w:color="auto"/>
        <w:bottom w:val="none" w:sz="0" w:space="0" w:color="auto"/>
        <w:right w:val="none" w:sz="0" w:space="0" w:color="auto"/>
      </w:divBdr>
    </w:div>
    <w:div w:id="120732282">
      <w:bodyDiv w:val="1"/>
      <w:marLeft w:val="0"/>
      <w:marRight w:val="0"/>
      <w:marTop w:val="0"/>
      <w:marBottom w:val="0"/>
      <w:divBdr>
        <w:top w:val="none" w:sz="0" w:space="0" w:color="auto"/>
        <w:left w:val="none" w:sz="0" w:space="0" w:color="auto"/>
        <w:bottom w:val="none" w:sz="0" w:space="0" w:color="auto"/>
        <w:right w:val="none" w:sz="0" w:space="0" w:color="auto"/>
      </w:divBdr>
    </w:div>
    <w:div w:id="155191828">
      <w:bodyDiv w:val="1"/>
      <w:marLeft w:val="0"/>
      <w:marRight w:val="0"/>
      <w:marTop w:val="0"/>
      <w:marBottom w:val="0"/>
      <w:divBdr>
        <w:top w:val="none" w:sz="0" w:space="0" w:color="auto"/>
        <w:left w:val="none" w:sz="0" w:space="0" w:color="auto"/>
        <w:bottom w:val="none" w:sz="0" w:space="0" w:color="auto"/>
        <w:right w:val="none" w:sz="0" w:space="0" w:color="auto"/>
      </w:divBdr>
      <w:divsChild>
        <w:div w:id="307781429">
          <w:marLeft w:val="1800"/>
          <w:marRight w:val="0"/>
          <w:marTop w:val="58"/>
          <w:marBottom w:val="0"/>
          <w:divBdr>
            <w:top w:val="none" w:sz="0" w:space="0" w:color="auto"/>
            <w:left w:val="none" w:sz="0" w:space="0" w:color="auto"/>
            <w:bottom w:val="none" w:sz="0" w:space="0" w:color="auto"/>
            <w:right w:val="none" w:sz="0" w:space="0" w:color="auto"/>
          </w:divBdr>
        </w:div>
      </w:divsChild>
    </w:div>
    <w:div w:id="209268737">
      <w:bodyDiv w:val="1"/>
      <w:marLeft w:val="0"/>
      <w:marRight w:val="0"/>
      <w:marTop w:val="0"/>
      <w:marBottom w:val="0"/>
      <w:divBdr>
        <w:top w:val="none" w:sz="0" w:space="0" w:color="auto"/>
        <w:left w:val="none" w:sz="0" w:space="0" w:color="auto"/>
        <w:bottom w:val="none" w:sz="0" w:space="0" w:color="auto"/>
        <w:right w:val="none" w:sz="0" w:space="0" w:color="auto"/>
      </w:divBdr>
    </w:div>
    <w:div w:id="224460910">
      <w:bodyDiv w:val="1"/>
      <w:marLeft w:val="0"/>
      <w:marRight w:val="0"/>
      <w:marTop w:val="0"/>
      <w:marBottom w:val="0"/>
      <w:divBdr>
        <w:top w:val="none" w:sz="0" w:space="0" w:color="auto"/>
        <w:left w:val="none" w:sz="0" w:space="0" w:color="auto"/>
        <w:bottom w:val="none" w:sz="0" w:space="0" w:color="auto"/>
        <w:right w:val="none" w:sz="0" w:space="0" w:color="auto"/>
      </w:divBdr>
      <w:divsChild>
        <w:div w:id="1362899465">
          <w:marLeft w:val="1714"/>
          <w:marRight w:val="0"/>
          <w:marTop w:val="0"/>
          <w:marBottom w:val="0"/>
          <w:divBdr>
            <w:top w:val="none" w:sz="0" w:space="0" w:color="auto"/>
            <w:left w:val="none" w:sz="0" w:space="0" w:color="auto"/>
            <w:bottom w:val="none" w:sz="0" w:space="0" w:color="auto"/>
            <w:right w:val="none" w:sz="0" w:space="0" w:color="auto"/>
          </w:divBdr>
        </w:div>
      </w:divsChild>
    </w:div>
    <w:div w:id="292684456">
      <w:bodyDiv w:val="1"/>
      <w:marLeft w:val="0"/>
      <w:marRight w:val="0"/>
      <w:marTop w:val="0"/>
      <w:marBottom w:val="0"/>
      <w:divBdr>
        <w:top w:val="none" w:sz="0" w:space="0" w:color="auto"/>
        <w:left w:val="none" w:sz="0" w:space="0" w:color="auto"/>
        <w:bottom w:val="none" w:sz="0" w:space="0" w:color="auto"/>
        <w:right w:val="none" w:sz="0" w:space="0" w:color="auto"/>
      </w:divBdr>
    </w:div>
    <w:div w:id="337969756">
      <w:bodyDiv w:val="1"/>
      <w:marLeft w:val="0"/>
      <w:marRight w:val="0"/>
      <w:marTop w:val="0"/>
      <w:marBottom w:val="0"/>
      <w:divBdr>
        <w:top w:val="none" w:sz="0" w:space="0" w:color="auto"/>
        <w:left w:val="none" w:sz="0" w:space="0" w:color="auto"/>
        <w:bottom w:val="none" w:sz="0" w:space="0" w:color="auto"/>
        <w:right w:val="none" w:sz="0" w:space="0" w:color="auto"/>
      </w:divBdr>
      <w:divsChild>
        <w:div w:id="2038114397">
          <w:marLeft w:val="1714"/>
          <w:marRight w:val="0"/>
          <w:marTop w:val="0"/>
          <w:marBottom w:val="0"/>
          <w:divBdr>
            <w:top w:val="none" w:sz="0" w:space="0" w:color="auto"/>
            <w:left w:val="none" w:sz="0" w:space="0" w:color="auto"/>
            <w:bottom w:val="none" w:sz="0" w:space="0" w:color="auto"/>
            <w:right w:val="none" w:sz="0" w:space="0" w:color="auto"/>
          </w:divBdr>
        </w:div>
      </w:divsChild>
    </w:div>
    <w:div w:id="413821605">
      <w:bodyDiv w:val="1"/>
      <w:marLeft w:val="0"/>
      <w:marRight w:val="0"/>
      <w:marTop w:val="0"/>
      <w:marBottom w:val="0"/>
      <w:divBdr>
        <w:top w:val="none" w:sz="0" w:space="0" w:color="auto"/>
        <w:left w:val="none" w:sz="0" w:space="0" w:color="auto"/>
        <w:bottom w:val="none" w:sz="0" w:space="0" w:color="auto"/>
        <w:right w:val="none" w:sz="0" w:space="0" w:color="auto"/>
      </w:divBdr>
    </w:div>
    <w:div w:id="711423738">
      <w:bodyDiv w:val="1"/>
      <w:marLeft w:val="0"/>
      <w:marRight w:val="0"/>
      <w:marTop w:val="0"/>
      <w:marBottom w:val="0"/>
      <w:divBdr>
        <w:top w:val="none" w:sz="0" w:space="0" w:color="auto"/>
        <w:left w:val="none" w:sz="0" w:space="0" w:color="auto"/>
        <w:bottom w:val="none" w:sz="0" w:space="0" w:color="auto"/>
        <w:right w:val="none" w:sz="0" w:space="0" w:color="auto"/>
      </w:divBdr>
    </w:div>
    <w:div w:id="732780049">
      <w:bodyDiv w:val="1"/>
      <w:marLeft w:val="0"/>
      <w:marRight w:val="0"/>
      <w:marTop w:val="0"/>
      <w:marBottom w:val="0"/>
      <w:divBdr>
        <w:top w:val="none" w:sz="0" w:space="0" w:color="auto"/>
        <w:left w:val="none" w:sz="0" w:space="0" w:color="auto"/>
        <w:bottom w:val="none" w:sz="0" w:space="0" w:color="auto"/>
        <w:right w:val="none" w:sz="0" w:space="0" w:color="auto"/>
      </w:divBdr>
    </w:div>
    <w:div w:id="768544661">
      <w:bodyDiv w:val="1"/>
      <w:marLeft w:val="0"/>
      <w:marRight w:val="0"/>
      <w:marTop w:val="0"/>
      <w:marBottom w:val="0"/>
      <w:divBdr>
        <w:top w:val="none" w:sz="0" w:space="0" w:color="auto"/>
        <w:left w:val="none" w:sz="0" w:space="0" w:color="auto"/>
        <w:bottom w:val="none" w:sz="0" w:space="0" w:color="auto"/>
        <w:right w:val="none" w:sz="0" w:space="0" w:color="auto"/>
      </w:divBdr>
    </w:div>
    <w:div w:id="835536299">
      <w:bodyDiv w:val="1"/>
      <w:marLeft w:val="0"/>
      <w:marRight w:val="0"/>
      <w:marTop w:val="0"/>
      <w:marBottom w:val="0"/>
      <w:divBdr>
        <w:top w:val="none" w:sz="0" w:space="0" w:color="auto"/>
        <w:left w:val="none" w:sz="0" w:space="0" w:color="auto"/>
        <w:bottom w:val="none" w:sz="0" w:space="0" w:color="auto"/>
        <w:right w:val="none" w:sz="0" w:space="0" w:color="auto"/>
      </w:divBdr>
    </w:div>
    <w:div w:id="881285607">
      <w:bodyDiv w:val="1"/>
      <w:marLeft w:val="0"/>
      <w:marRight w:val="0"/>
      <w:marTop w:val="0"/>
      <w:marBottom w:val="0"/>
      <w:divBdr>
        <w:top w:val="none" w:sz="0" w:space="0" w:color="auto"/>
        <w:left w:val="none" w:sz="0" w:space="0" w:color="auto"/>
        <w:bottom w:val="none" w:sz="0" w:space="0" w:color="auto"/>
        <w:right w:val="none" w:sz="0" w:space="0" w:color="auto"/>
      </w:divBdr>
      <w:divsChild>
        <w:div w:id="1263952447">
          <w:marLeft w:val="547"/>
          <w:marRight w:val="0"/>
          <w:marTop w:val="120"/>
          <w:marBottom w:val="120"/>
          <w:divBdr>
            <w:top w:val="none" w:sz="0" w:space="0" w:color="auto"/>
            <w:left w:val="none" w:sz="0" w:space="0" w:color="auto"/>
            <w:bottom w:val="none" w:sz="0" w:space="0" w:color="auto"/>
            <w:right w:val="none" w:sz="0" w:space="0" w:color="auto"/>
          </w:divBdr>
        </w:div>
        <w:div w:id="1772430918">
          <w:marLeft w:val="1440"/>
          <w:marRight w:val="0"/>
          <w:marTop w:val="80"/>
          <w:marBottom w:val="0"/>
          <w:divBdr>
            <w:top w:val="none" w:sz="0" w:space="0" w:color="auto"/>
            <w:left w:val="none" w:sz="0" w:space="0" w:color="auto"/>
            <w:bottom w:val="none" w:sz="0" w:space="0" w:color="auto"/>
            <w:right w:val="none" w:sz="0" w:space="0" w:color="auto"/>
          </w:divBdr>
        </w:div>
        <w:div w:id="1422021125">
          <w:marLeft w:val="1800"/>
          <w:marRight w:val="0"/>
          <w:marTop w:val="58"/>
          <w:marBottom w:val="0"/>
          <w:divBdr>
            <w:top w:val="none" w:sz="0" w:space="0" w:color="auto"/>
            <w:left w:val="none" w:sz="0" w:space="0" w:color="auto"/>
            <w:bottom w:val="none" w:sz="0" w:space="0" w:color="auto"/>
            <w:right w:val="none" w:sz="0" w:space="0" w:color="auto"/>
          </w:divBdr>
        </w:div>
      </w:divsChild>
    </w:div>
    <w:div w:id="943659093">
      <w:bodyDiv w:val="1"/>
      <w:marLeft w:val="0"/>
      <w:marRight w:val="0"/>
      <w:marTop w:val="0"/>
      <w:marBottom w:val="0"/>
      <w:divBdr>
        <w:top w:val="none" w:sz="0" w:space="0" w:color="auto"/>
        <w:left w:val="none" w:sz="0" w:space="0" w:color="auto"/>
        <w:bottom w:val="none" w:sz="0" w:space="0" w:color="auto"/>
        <w:right w:val="none" w:sz="0" w:space="0" w:color="auto"/>
      </w:divBdr>
    </w:div>
    <w:div w:id="1257903452">
      <w:bodyDiv w:val="1"/>
      <w:marLeft w:val="0"/>
      <w:marRight w:val="0"/>
      <w:marTop w:val="0"/>
      <w:marBottom w:val="0"/>
      <w:divBdr>
        <w:top w:val="none" w:sz="0" w:space="0" w:color="auto"/>
        <w:left w:val="none" w:sz="0" w:space="0" w:color="auto"/>
        <w:bottom w:val="none" w:sz="0" w:space="0" w:color="auto"/>
        <w:right w:val="none" w:sz="0" w:space="0" w:color="auto"/>
      </w:divBdr>
    </w:div>
    <w:div w:id="1273853177">
      <w:bodyDiv w:val="1"/>
      <w:marLeft w:val="0"/>
      <w:marRight w:val="0"/>
      <w:marTop w:val="0"/>
      <w:marBottom w:val="0"/>
      <w:divBdr>
        <w:top w:val="none" w:sz="0" w:space="0" w:color="auto"/>
        <w:left w:val="none" w:sz="0" w:space="0" w:color="auto"/>
        <w:bottom w:val="none" w:sz="0" w:space="0" w:color="auto"/>
        <w:right w:val="none" w:sz="0" w:space="0" w:color="auto"/>
      </w:divBdr>
      <w:divsChild>
        <w:div w:id="2031178993">
          <w:marLeft w:val="547"/>
          <w:marRight w:val="0"/>
          <w:marTop w:val="120"/>
          <w:marBottom w:val="120"/>
          <w:divBdr>
            <w:top w:val="none" w:sz="0" w:space="0" w:color="auto"/>
            <w:left w:val="none" w:sz="0" w:space="0" w:color="auto"/>
            <w:bottom w:val="none" w:sz="0" w:space="0" w:color="auto"/>
            <w:right w:val="none" w:sz="0" w:space="0" w:color="auto"/>
          </w:divBdr>
        </w:div>
        <w:div w:id="1668168583">
          <w:marLeft w:val="547"/>
          <w:marRight w:val="0"/>
          <w:marTop w:val="120"/>
          <w:marBottom w:val="120"/>
          <w:divBdr>
            <w:top w:val="none" w:sz="0" w:space="0" w:color="auto"/>
            <w:left w:val="none" w:sz="0" w:space="0" w:color="auto"/>
            <w:bottom w:val="none" w:sz="0" w:space="0" w:color="auto"/>
            <w:right w:val="none" w:sz="0" w:space="0" w:color="auto"/>
          </w:divBdr>
        </w:div>
        <w:div w:id="1687292807">
          <w:marLeft w:val="1267"/>
          <w:marRight w:val="0"/>
          <w:marTop w:val="58"/>
          <w:marBottom w:val="0"/>
          <w:divBdr>
            <w:top w:val="none" w:sz="0" w:space="0" w:color="auto"/>
            <w:left w:val="none" w:sz="0" w:space="0" w:color="auto"/>
            <w:bottom w:val="none" w:sz="0" w:space="0" w:color="auto"/>
            <w:right w:val="none" w:sz="0" w:space="0" w:color="auto"/>
          </w:divBdr>
        </w:div>
        <w:div w:id="2051100923">
          <w:marLeft w:val="1267"/>
          <w:marRight w:val="0"/>
          <w:marTop w:val="58"/>
          <w:marBottom w:val="120"/>
          <w:divBdr>
            <w:top w:val="none" w:sz="0" w:space="0" w:color="auto"/>
            <w:left w:val="none" w:sz="0" w:space="0" w:color="auto"/>
            <w:bottom w:val="none" w:sz="0" w:space="0" w:color="auto"/>
            <w:right w:val="none" w:sz="0" w:space="0" w:color="auto"/>
          </w:divBdr>
        </w:div>
        <w:div w:id="1624075810">
          <w:marLeft w:val="2030"/>
          <w:marRight w:val="0"/>
          <w:marTop w:val="120"/>
          <w:marBottom w:val="120"/>
          <w:divBdr>
            <w:top w:val="none" w:sz="0" w:space="0" w:color="auto"/>
            <w:left w:val="none" w:sz="0" w:space="0" w:color="auto"/>
            <w:bottom w:val="none" w:sz="0" w:space="0" w:color="auto"/>
            <w:right w:val="none" w:sz="0" w:space="0" w:color="auto"/>
          </w:divBdr>
        </w:div>
        <w:div w:id="728263392">
          <w:marLeft w:val="2030"/>
          <w:marRight w:val="0"/>
          <w:marTop w:val="120"/>
          <w:marBottom w:val="120"/>
          <w:divBdr>
            <w:top w:val="none" w:sz="0" w:space="0" w:color="auto"/>
            <w:left w:val="none" w:sz="0" w:space="0" w:color="auto"/>
            <w:bottom w:val="none" w:sz="0" w:space="0" w:color="auto"/>
            <w:right w:val="none" w:sz="0" w:space="0" w:color="auto"/>
          </w:divBdr>
        </w:div>
      </w:divsChild>
    </w:div>
    <w:div w:id="1404061816">
      <w:bodyDiv w:val="1"/>
      <w:marLeft w:val="0"/>
      <w:marRight w:val="0"/>
      <w:marTop w:val="0"/>
      <w:marBottom w:val="0"/>
      <w:divBdr>
        <w:top w:val="none" w:sz="0" w:space="0" w:color="auto"/>
        <w:left w:val="none" w:sz="0" w:space="0" w:color="auto"/>
        <w:bottom w:val="none" w:sz="0" w:space="0" w:color="auto"/>
        <w:right w:val="none" w:sz="0" w:space="0" w:color="auto"/>
      </w:divBdr>
    </w:div>
    <w:div w:id="1469276452">
      <w:bodyDiv w:val="1"/>
      <w:marLeft w:val="0"/>
      <w:marRight w:val="0"/>
      <w:marTop w:val="0"/>
      <w:marBottom w:val="0"/>
      <w:divBdr>
        <w:top w:val="none" w:sz="0" w:space="0" w:color="auto"/>
        <w:left w:val="none" w:sz="0" w:space="0" w:color="auto"/>
        <w:bottom w:val="none" w:sz="0" w:space="0" w:color="auto"/>
        <w:right w:val="none" w:sz="0" w:space="0" w:color="auto"/>
      </w:divBdr>
    </w:div>
    <w:div w:id="1535924868">
      <w:bodyDiv w:val="1"/>
      <w:marLeft w:val="0"/>
      <w:marRight w:val="0"/>
      <w:marTop w:val="0"/>
      <w:marBottom w:val="0"/>
      <w:divBdr>
        <w:top w:val="none" w:sz="0" w:space="0" w:color="auto"/>
        <w:left w:val="none" w:sz="0" w:space="0" w:color="auto"/>
        <w:bottom w:val="none" w:sz="0" w:space="0" w:color="auto"/>
        <w:right w:val="none" w:sz="0" w:space="0" w:color="auto"/>
      </w:divBdr>
      <w:divsChild>
        <w:div w:id="1253783858">
          <w:marLeft w:val="1757"/>
          <w:marRight w:val="0"/>
          <w:marTop w:val="58"/>
          <w:marBottom w:val="0"/>
          <w:divBdr>
            <w:top w:val="none" w:sz="0" w:space="0" w:color="auto"/>
            <w:left w:val="none" w:sz="0" w:space="0" w:color="auto"/>
            <w:bottom w:val="none" w:sz="0" w:space="0" w:color="auto"/>
            <w:right w:val="none" w:sz="0" w:space="0" w:color="auto"/>
          </w:divBdr>
        </w:div>
        <w:div w:id="372735037">
          <w:marLeft w:val="835"/>
          <w:marRight w:val="0"/>
          <w:marTop w:val="58"/>
          <w:marBottom w:val="0"/>
          <w:divBdr>
            <w:top w:val="none" w:sz="0" w:space="0" w:color="auto"/>
            <w:left w:val="none" w:sz="0" w:space="0" w:color="auto"/>
            <w:bottom w:val="none" w:sz="0" w:space="0" w:color="auto"/>
            <w:right w:val="none" w:sz="0" w:space="0" w:color="auto"/>
          </w:divBdr>
        </w:div>
      </w:divsChild>
    </w:div>
    <w:div w:id="1966151814">
      <w:bodyDiv w:val="1"/>
      <w:marLeft w:val="0"/>
      <w:marRight w:val="0"/>
      <w:marTop w:val="0"/>
      <w:marBottom w:val="0"/>
      <w:divBdr>
        <w:top w:val="none" w:sz="0" w:space="0" w:color="auto"/>
        <w:left w:val="none" w:sz="0" w:space="0" w:color="auto"/>
        <w:bottom w:val="none" w:sz="0" w:space="0" w:color="auto"/>
        <w:right w:val="none" w:sz="0" w:space="0" w:color="auto"/>
      </w:divBdr>
    </w:div>
    <w:div w:id="20391576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chart" Target="charts/chart4.xml"/><Relationship Id="rId10" Type="http://schemas.openxmlformats.org/officeDocument/2006/relationships/image" Target="media/image2.pn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chart" Target="charts/chart3.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9"/>
      <c:hPercent val="55"/>
      <c:rotY val="15"/>
      <c:depthPercent val="50"/>
      <c:rAngAx val="1"/>
    </c:view3D>
    <c:floor>
      <c:thickness val="0"/>
      <c:spPr>
        <a:noFill/>
        <a:ln w="9525">
          <a:noFill/>
        </a:ln>
      </c:spPr>
    </c:floor>
    <c:sideWall>
      <c:thickness val="0"/>
      <c:spPr>
        <a:solidFill>
          <a:srgbClr val="FFFFFF"/>
        </a:solidFill>
        <a:ln w="3175">
          <a:solidFill>
            <a:srgbClr val="FFFFFF"/>
          </a:solidFill>
          <a:prstDash val="solid"/>
        </a:ln>
      </c:spPr>
    </c:sideWall>
    <c:backWall>
      <c:thickness val="0"/>
      <c:spPr>
        <a:solidFill>
          <a:srgbClr val="FFFFFF"/>
        </a:solidFill>
        <a:ln w="3175">
          <a:solidFill>
            <a:srgbClr val="FFFFFF"/>
          </a:solidFill>
          <a:prstDash val="solid"/>
        </a:ln>
      </c:spPr>
    </c:backWall>
    <c:plotArea>
      <c:layout>
        <c:manualLayout>
          <c:layoutTarget val="inner"/>
          <c:xMode val="edge"/>
          <c:yMode val="edge"/>
          <c:x val="8.6666948785640865E-2"/>
          <c:y val="0.20920502092050208"/>
          <c:w val="0.89333624132890976"/>
          <c:h val="0.69456066945606609"/>
        </c:manualLayout>
      </c:layout>
      <c:bar3DChart>
        <c:barDir val="col"/>
        <c:grouping val="stacked"/>
        <c:varyColors val="0"/>
        <c:ser>
          <c:idx val="0"/>
          <c:order val="0"/>
          <c:tx>
            <c:strRef>
              <c:f>'ENE-DIC'!$A$18</c:f>
              <c:strCache>
                <c:ptCount val="1"/>
                <c:pt idx="0">
                  <c:v>- Corresponsalía Bancaria</c:v>
                </c:pt>
              </c:strCache>
            </c:strRef>
          </c:tx>
          <c:spPr>
            <a:gradFill rotWithShape="0">
              <a:gsLst>
                <a:gs pos="0">
                  <a:srgbClr val="69543F"/>
                </a:gs>
                <a:gs pos="50000">
                  <a:srgbClr val="FFCC99"/>
                </a:gs>
                <a:gs pos="100000">
                  <a:srgbClr val="69543F"/>
                </a:gs>
              </a:gsLst>
              <a:lin ang="0" scaled="1"/>
            </a:gradFill>
            <a:ln w="25400">
              <a:noFill/>
            </a:ln>
          </c:spPr>
          <c:invertIfNegative val="0"/>
          <c:cat>
            <c:strRef>
              <c:f>'ENE-DIC'!$D$1:$J$1</c:f>
              <c:strCache>
                <c:ptCount val="3"/>
                <c:pt idx="0">
                  <c:v>2013</c:v>
                </c:pt>
                <c:pt idx="1">
                  <c:v>Meta 2014</c:v>
                </c:pt>
                <c:pt idx="2">
                  <c:v>Observado 2014</c:v>
                </c:pt>
              </c:strCache>
            </c:strRef>
          </c:cat>
          <c:val>
            <c:numRef>
              <c:f>'ENE-DIC'!$D$18:$J$18</c:f>
              <c:numCache>
                <c:formatCode>#,##0.0</c:formatCode>
                <c:ptCount val="3"/>
                <c:pt idx="0">
                  <c:v>9644.9709999999995</c:v>
                </c:pt>
                <c:pt idx="1">
                  <c:v>9361.107</c:v>
                </c:pt>
                <c:pt idx="2">
                  <c:v>10297.425999999999</c:v>
                </c:pt>
              </c:numCache>
            </c:numRef>
          </c:val>
        </c:ser>
        <c:dLbls>
          <c:showLegendKey val="0"/>
          <c:showVal val="0"/>
          <c:showCatName val="0"/>
          <c:showSerName val="0"/>
          <c:showPercent val="0"/>
          <c:showBubbleSize val="0"/>
        </c:dLbls>
        <c:gapWidth val="70"/>
        <c:gapDepth val="0"/>
        <c:shape val="box"/>
        <c:axId val="88557056"/>
        <c:axId val="88558592"/>
        <c:axId val="0"/>
      </c:bar3DChart>
      <c:catAx>
        <c:axId val="88557056"/>
        <c:scaling>
          <c:orientation val="minMax"/>
        </c:scaling>
        <c:delete val="0"/>
        <c:axPos val="b"/>
        <c:numFmt formatCode="General" sourceLinked="1"/>
        <c:majorTickMark val="out"/>
        <c:minorTickMark val="none"/>
        <c:tickLblPos val="low"/>
        <c:spPr>
          <a:ln w="9525">
            <a:noFill/>
          </a:ln>
        </c:spPr>
        <c:txPr>
          <a:bodyPr rot="0" vert="horz"/>
          <a:lstStyle/>
          <a:p>
            <a:pPr>
              <a:defRPr sz="675" b="0" i="0" u="none" strike="noStrike" baseline="0">
                <a:solidFill>
                  <a:srgbClr val="000000"/>
                </a:solidFill>
                <a:latin typeface="Arial Narrow"/>
                <a:ea typeface="Arial Narrow"/>
                <a:cs typeface="Arial Narrow"/>
              </a:defRPr>
            </a:pPr>
            <a:endParaRPr lang="es-MX"/>
          </a:p>
        </c:txPr>
        <c:crossAx val="88558592"/>
        <c:crosses val="autoZero"/>
        <c:auto val="1"/>
        <c:lblAlgn val="ctr"/>
        <c:lblOffset val="100"/>
        <c:tickLblSkip val="1"/>
        <c:tickMarkSkip val="1"/>
        <c:noMultiLvlLbl val="0"/>
      </c:catAx>
      <c:valAx>
        <c:axId val="88558592"/>
        <c:scaling>
          <c:orientation val="minMax"/>
          <c:max val="10000"/>
        </c:scaling>
        <c:delete val="0"/>
        <c:axPos val="l"/>
        <c:numFmt formatCode="#,##0.0" sourceLinked="0"/>
        <c:majorTickMark val="out"/>
        <c:minorTickMark val="none"/>
        <c:tickLblPos val="nextTo"/>
        <c:spPr>
          <a:ln w="9525">
            <a:noFill/>
          </a:ln>
        </c:spPr>
        <c:txPr>
          <a:bodyPr rot="0" vert="horz"/>
          <a:lstStyle/>
          <a:p>
            <a:pPr>
              <a:defRPr sz="675" b="0" i="0" u="none" strike="noStrike" baseline="0">
                <a:solidFill>
                  <a:srgbClr val="000000"/>
                </a:solidFill>
                <a:latin typeface="Arial Narrow"/>
                <a:ea typeface="Arial Narrow"/>
                <a:cs typeface="Arial Narrow"/>
              </a:defRPr>
            </a:pPr>
            <a:endParaRPr lang="es-MX"/>
          </a:p>
        </c:txPr>
        <c:crossAx val="88557056"/>
        <c:crosses val="autoZero"/>
        <c:crossBetween val="between"/>
        <c:majorUnit val="2000"/>
        <c:dispUnits>
          <c:builtInUnit val="thousands"/>
        </c:dispUnits>
      </c:valAx>
      <c:spPr>
        <a:noFill/>
        <a:ln w="25400">
          <a:noFill/>
        </a:ln>
      </c:spPr>
    </c:plotArea>
    <c:plotVisOnly val="1"/>
    <c:dispBlanksAs val="gap"/>
    <c:showDLblsOverMax val="0"/>
  </c:chart>
  <c:spPr>
    <a:solidFill>
      <a:srgbClr val="FFFFFF"/>
    </a:solidFill>
    <a:ln w="9525">
      <a:solidFill>
        <a:schemeClr val="bg1">
          <a:lumMod val="85000"/>
        </a:schemeClr>
      </a:solidFill>
    </a:ln>
  </c:spPr>
  <c:txPr>
    <a:bodyPr/>
    <a:lstStyle/>
    <a:p>
      <a:pPr>
        <a:defRPr sz="675" b="1" i="0" u="none" strike="noStrike" baseline="0">
          <a:solidFill>
            <a:srgbClr val="000000"/>
          </a:solidFill>
          <a:latin typeface="Arial Narrow"/>
          <a:ea typeface="Arial Narrow"/>
          <a:cs typeface="Arial Narrow"/>
        </a:defRPr>
      </a:pPr>
      <a:endParaRPr lang="es-MX"/>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2"/>
      <c:hPercent val="50"/>
      <c:rotY val="24"/>
      <c:depthPercent val="50"/>
      <c:rAngAx val="1"/>
    </c:view3D>
    <c:floor>
      <c:thickness val="0"/>
      <c:spPr>
        <a:noFill/>
        <a:ln w="9525">
          <a:noFill/>
        </a:ln>
      </c:spPr>
    </c:floor>
    <c:sideWall>
      <c:thickness val="0"/>
      <c:spPr>
        <a:solidFill>
          <a:srgbClr val="FFFFFF"/>
        </a:solidFill>
        <a:ln w="3175">
          <a:solidFill>
            <a:srgbClr val="FFFFFF"/>
          </a:solidFill>
          <a:prstDash val="solid"/>
        </a:ln>
      </c:spPr>
    </c:sideWall>
    <c:backWall>
      <c:thickness val="0"/>
      <c:spPr>
        <a:solidFill>
          <a:srgbClr val="FFFFFF"/>
        </a:solidFill>
        <a:ln w="3175">
          <a:solidFill>
            <a:srgbClr val="FFFFFF"/>
          </a:solidFill>
          <a:prstDash val="solid"/>
        </a:ln>
      </c:spPr>
    </c:backWall>
    <c:plotArea>
      <c:layout>
        <c:manualLayout>
          <c:layoutTarget val="inner"/>
          <c:xMode val="edge"/>
          <c:yMode val="edge"/>
          <c:x val="8.0000000000000043E-2"/>
          <c:y val="0.14225941422594143"/>
          <c:w val="0.90666666666666651"/>
          <c:h val="0.64435146443514735"/>
        </c:manualLayout>
      </c:layout>
      <c:bar3DChart>
        <c:barDir val="col"/>
        <c:grouping val="stacked"/>
        <c:varyColors val="0"/>
        <c:ser>
          <c:idx val="0"/>
          <c:order val="0"/>
          <c:tx>
            <c:strRef>
              <c:f>'ENE-DIC'!$A$19</c:f>
              <c:strCache>
                <c:ptCount val="1"/>
                <c:pt idx="0">
                  <c:v>Servicios de comunicación</c:v>
                </c:pt>
              </c:strCache>
            </c:strRef>
          </c:tx>
          <c:spPr>
            <a:gradFill rotWithShape="0">
              <a:gsLst>
                <a:gs pos="0">
                  <a:srgbClr val="9A0000"/>
                </a:gs>
                <a:gs pos="50000">
                  <a:srgbClr val="FF0000"/>
                </a:gs>
                <a:gs pos="100000">
                  <a:srgbClr val="9A0606"/>
                </a:gs>
              </a:gsLst>
              <a:lin ang="0" scaled="1"/>
            </a:gradFill>
            <a:ln w="25400">
              <a:noFill/>
            </a:ln>
          </c:spPr>
          <c:invertIfNegative val="0"/>
          <c:cat>
            <c:strRef>
              <c:f>'ENE-DIC'!$D$1:$J$1</c:f>
              <c:strCache>
                <c:ptCount val="3"/>
                <c:pt idx="0">
                  <c:v>2013</c:v>
                </c:pt>
                <c:pt idx="1">
                  <c:v>Meta 2014</c:v>
                </c:pt>
                <c:pt idx="2">
                  <c:v>Observado 2014</c:v>
                </c:pt>
              </c:strCache>
            </c:strRef>
          </c:cat>
          <c:val>
            <c:numRef>
              <c:f>'ENE-DIC'!$D$19:$J$19</c:f>
              <c:numCache>
                <c:formatCode>#,##0.0</c:formatCode>
                <c:ptCount val="3"/>
                <c:pt idx="0">
                  <c:v>2551.2839999999997</c:v>
                </c:pt>
                <c:pt idx="1">
                  <c:v>2348.692</c:v>
                </c:pt>
                <c:pt idx="2">
                  <c:v>1845.326</c:v>
                </c:pt>
              </c:numCache>
            </c:numRef>
          </c:val>
        </c:ser>
        <c:ser>
          <c:idx val="1"/>
          <c:order val="1"/>
          <c:tx>
            <c:strRef>
              <c:f>'ENE-DIC'!$A$10</c:f>
              <c:strCache>
                <c:ptCount val="1"/>
                <c:pt idx="0">
                  <c:v>Servicios de Remesas de Dinero </c:v>
                </c:pt>
              </c:strCache>
            </c:strRef>
          </c:tx>
          <c:spPr>
            <a:gradFill rotWithShape="0">
              <a:gsLst>
                <a:gs pos="0">
                  <a:srgbClr val="363659"/>
                </a:gs>
                <a:gs pos="50000">
                  <a:srgbClr val="666699"/>
                </a:gs>
                <a:gs pos="100000">
                  <a:srgbClr val="363659"/>
                </a:gs>
              </a:gsLst>
              <a:lin ang="10800000" scaled="1"/>
            </a:gradFill>
            <a:ln w="25400">
              <a:noFill/>
            </a:ln>
          </c:spPr>
          <c:invertIfNegative val="0"/>
          <c:cat>
            <c:strRef>
              <c:f>'ENE-DIC'!$D$1:$J$1</c:f>
              <c:strCache>
                <c:ptCount val="3"/>
                <c:pt idx="0">
                  <c:v>2013</c:v>
                </c:pt>
                <c:pt idx="1">
                  <c:v>Meta 2014</c:v>
                </c:pt>
                <c:pt idx="2">
                  <c:v>Observado 2014</c:v>
                </c:pt>
              </c:strCache>
            </c:strRef>
          </c:cat>
          <c:val>
            <c:numRef>
              <c:f>'ENE-DIC'!$D$10:$J$10</c:f>
              <c:numCache>
                <c:formatCode>#,##0.0</c:formatCode>
                <c:ptCount val="3"/>
                <c:pt idx="0">
                  <c:v>58541.804999999993</c:v>
                </c:pt>
                <c:pt idx="1">
                  <c:v>50403.643000000004</c:v>
                </c:pt>
                <c:pt idx="2">
                  <c:v>46837.542999999998</c:v>
                </c:pt>
              </c:numCache>
            </c:numRef>
          </c:val>
        </c:ser>
        <c:dLbls>
          <c:showLegendKey val="0"/>
          <c:showVal val="0"/>
          <c:showCatName val="0"/>
          <c:showSerName val="0"/>
          <c:showPercent val="0"/>
          <c:showBubbleSize val="0"/>
        </c:dLbls>
        <c:gapWidth val="70"/>
        <c:gapDepth val="0"/>
        <c:shape val="box"/>
        <c:axId val="104149760"/>
        <c:axId val="104151296"/>
        <c:axId val="0"/>
      </c:bar3DChart>
      <c:catAx>
        <c:axId val="104149760"/>
        <c:scaling>
          <c:orientation val="minMax"/>
        </c:scaling>
        <c:delete val="0"/>
        <c:axPos val="b"/>
        <c:numFmt formatCode="General" sourceLinked="1"/>
        <c:majorTickMark val="out"/>
        <c:minorTickMark val="none"/>
        <c:tickLblPos val="low"/>
        <c:spPr>
          <a:ln w="9525">
            <a:noFill/>
          </a:ln>
        </c:spPr>
        <c:txPr>
          <a:bodyPr rot="0" vert="horz"/>
          <a:lstStyle/>
          <a:p>
            <a:pPr>
              <a:defRPr sz="700" b="0" i="0" u="none" strike="noStrike" baseline="0">
                <a:solidFill>
                  <a:srgbClr val="000000"/>
                </a:solidFill>
                <a:latin typeface="Arial Narrow"/>
                <a:ea typeface="Arial Narrow"/>
                <a:cs typeface="Arial Narrow"/>
              </a:defRPr>
            </a:pPr>
            <a:endParaRPr lang="es-MX"/>
          </a:p>
        </c:txPr>
        <c:crossAx val="104151296"/>
        <c:crosses val="autoZero"/>
        <c:auto val="1"/>
        <c:lblAlgn val="ctr"/>
        <c:lblOffset val="100"/>
        <c:tickLblSkip val="1"/>
        <c:tickMarkSkip val="1"/>
        <c:noMultiLvlLbl val="0"/>
      </c:catAx>
      <c:valAx>
        <c:axId val="104151296"/>
        <c:scaling>
          <c:orientation val="minMax"/>
          <c:min val="20"/>
        </c:scaling>
        <c:delete val="0"/>
        <c:axPos val="l"/>
        <c:numFmt formatCode="#\ ##0" sourceLinked="0"/>
        <c:majorTickMark val="out"/>
        <c:minorTickMark val="none"/>
        <c:tickLblPos val="nextTo"/>
        <c:spPr>
          <a:ln w="9525">
            <a:noFill/>
          </a:ln>
        </c:spPr>
        <c:txPr>
          <a:bodyPr rot="0" vert="horz"/>
          <a:lstStyle/>
          <a:p>
            <a:pPr>
              <a:defRPr sz="700" b="0" i="0" u="none" strike="noStrike" baseline="0">
                <a:solidFill>
                  <a:srgbClr val="000000"/>
                </a:solidFill>
                <a:latin typeface="Arial Narrow"/>
                <a:ea typeface="Arial Narrow"/>
                <a:cs typeface="Arial Narrow"/>
              </a:defRPr>
            </a:pPr>
            <a:endParaRPr lang="es-MX"/>
          </a:p>
        </c:txPr>
        <c:crossAx val="104149760"/>
        <c:crosses val="autoZero"/>
        <c:crossBetween val="between"/>
        <c:majorUnit val="7500"/>
        <c:dispUnits>
          <c:builtInUnit val="thousands"/>
        </c:dispUnits>
      </c:valAx>
      <c:spPr>
        <a:noFill/>
        <a:ln w="25400">
          <a:noFill/>
        </a:ln>
      </c:spPr>
    </c:plotArea>
    <c:legend>
      <c:legendPos val="b"/>
      <c:layout>
        <c:manualLayout>
          <c:xMode val="edge"/>
          <c:yMode val="edge"/>
          <c:x val="1.6666666666666691E-2"/>
          <c:y val="0.86192468619246865"/>
          <c:w val="0.97000000000000064"/>
          <c:h val="0.12133891213389114"/>
        </c:manualLayout>
      </c:layout>
      <c:overlay val="0"/>
      <c:spPr>
        <a:solidFill>
          <a:srgbClr val="FFFFFF"/>
        </a:solidFill>
        <a:ln w="25400">
          <a:noFill/>
        </a:ln>
      </c:spPr>
      <c:txPr>
        <a:bodyPr/>
        <a:lstStyle/>
        <a:p>
          <a:pPr>
            <a:defRPr sz="595" b="0" i="0" u="none" strike="noStrike" baseline="0">
              <a:solidFill>
                <a:srgbClr val="000000"/>
              </a:solidFill>
              <a:latin typeface="Arial Narrow"/>
              <a:ea typeface="Arial Narrow"/>
              <a:cs typeface="Arial Narrow"/>
            </a:defRPr>
          </a:pPr>
          <a:endParaRPr lang="es-MX"/>
        </a:p>
      </c:txPr>
    </c:legend>
    <c:plotVisOnly val="1"/>
    <c:dispBlanksAs val="gap"/>
    <c:showDLblsOverMax val="0"/>
  </c:chart>
  <c:spPr>
    <a:solidFill>
      <a:srgbClr val="FFFFFF"/>
    </a:solidFill>
    <a:ln w="9525">
      <a:solidFill>
        <a:schemeClr val="bg1">
          <a:lumMod val="85000"/>
        </a:schemeClr>
      </a:solidFill>
    </a:ln>
  </c:spPr>
  <c:txPr>
    <a:bodyPr/>
    <a:lstStyle/>
    <a:p>
      <a:pPr>
        <a:defRPr sz="700" b="1" i="0" u="none" strike="noStrike" baseline="0">
          <a:solidFill>
            <a:srgbClr val="000000"/>
          </a:solidFill>
          <a:latin typeface="Arial Narrow"/>
          <a:ea typeface="Arial Narrow"/>
          <a:cs typeface="Arial Narrow"/>
        </a:defRPr>
      </a:pPr>
      <a:endParaRPr lang="es-MX"/>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0"/>
      <c:hPercent val="55"/>
      <c:rotY val="19"/>
      <c:depthPercent val="50"/>
      <c:rAngAx val="1"/>
    </c:view3D>
    <c:floor>
      <c:thickness val="0"/>
      <c:spPr>
        <a:noFill/>
        <a:ln w="9525">
          <a:noFill/>
        </a:ln>
      </c:spPr>
    </c:floor>
    <c:sideWall>
      <c:thickness val="0"/>
      <c:spPr>
        <a:solidFill>
          <a:srgbClr val="FFFFFF"/>
        </a:solidFill>
        <a:ln w="3175">
          <a:solidFill>
            <a:srgbClr val="FFFFFF"/>
          </a:solidFill>
          <a:prstDash val="solid"/>
        </a:ln>
      </c:spPr>
    </c:sideWall>
    <c:backWall>
      <c:thickness val="0"/>
      <c:spPr>
        <a:solidFill>
          <a:srgbClr val="FFFFFF"/>
        </a:solidFill>
        <a:ln w="3175">
          <a:solidFill>
            <a:srgbClr val="FFFFFF"/>
          </a:solidFill>
          <a:prstDash val="solid"/>
        </a:ln>
      </c:spPr>
    </c:backWall>
    <c:plotArea>
      <c:layout>
        <c:manualLayout>
          <c:layoutTarget val="inner"/>
          <c:xMode val="edge"/>
          <c:yMode val="edge"/>
          <c:x val="7.6666916233451385E-2"/>
          <c:y val="0.21338912133891214"/>
          <c:w val="0.90333627388109949"/>
          <c:h val="0.6903765690376551"/>
        </c:manualLayout>
      </c:layout>
      <c:bar3DChart>
        <c:barDir val="col"/>
        <c:grouping val="stacked"/>
        <c:varyColors val="0"/>
        <c:ser>
          <c:idx val="0"/>
          <c:order val="0"/>
          <c:tx>
            <c:strRef>
              <c:f>'ENE-DIC'!$A$11</c:f>
              <c:strCache>
                <c:ptCount val="1"/>
                <c:pt idx="0">
                  <c:v>Internacionales</c:v>
                </c:pt>
              </c:strCache>
            </c:strRef>
          </c:tx>
          <c:spPr>
            <a:gradFill flip="none" rotWithShape="1">
              <a:gsLst>
                <a:gs pos="0">
                  <a:srgbClr val="666699">
                    <a:shade val="30000"/>
                    <a:satMod val="115000"/>
                  </a:srgbClr>
                </a:gs>
                <a:gs pos="50000">
                  <a:srgbClr val="666699"/>
                </a:gs>
                <a:gs pos="100000">
                  <a:srgbClr val="363659"/>
                </a:gs>
              </a:gsLst>
              <a:lin ang="10800000" scaled="1"/>
              <a:tileRect/>
            </a:gradFill>
            <a:ln>
              <a:noFill/>
            </a:ln>
            <a:effectLst/>
            <a:scene3d>
              <a:camera prst="orthographicFront"/>
              <a:lightRig rig="threePt" dir="t"/>
            </a:scene3d>
          </c:spPr>
          <c:invertIfNegative val="0"/>
          <c:cat>
            <c:strRef>
              <c:f>'ENE-DIC'!$D$1:$J$1</c:f>
              <c:strCache>
                <c:ptCount val="3"/>
                <c:pt idx="0">
                  <c:v>2013</c:v>
                </c:pt>
                <c:pt idx="1">
                  <c:v>Meta 2014</c:v>
                </c:pt>
                <c:pt idx="2">
                  <c:v>Observado 2014</c:v>
                </c:pt>
              </c:strCache>
            </c:strRef>
          </c:cat>
          <c:val>
            <c:numRef>
              <c:f>'ENE-DIC'!$D$11:$J$11</c:f>
              <c:numCache>
                <c:formatCode>#,##0.0</c:formatCode>
                <c:ptCount val="3"/>
                <c:pt idx="0">
                  <c:v>4033.6659999999997</c:v>
                </c:pt>
                <c:pt idx="1">
                  <c:v>4066.1679999999997</c:v>
                </c:pt>
                <c:pt idx="2">
                  <c:v>4194.9430000000011</c:v>
                </c:pt>
              </c:numCache>
            </c:numRef>
          </c:val>
        </c:ser>
        <c:dLbls>
          <c:showLegendKey val="0"/>
          <c:showVal val="0"/>
          <c:showCatName val="0"/>
          <c:showSerName val="0"/>
          <c:showPercent val="0"/>
          <c:showBubbleSize val="0"/>
        </c:dLbls>
        <c:gapWidth val="70"/>
        <c:gapDepth val="0"/>
        <c:shape val="box"/>
        <c:axId val="160124288"/>
        <c:axId val="104178816"/>
        <c:axId val="0"/>
      </c:bar3DChart>
      <c:catAx>
        <c:axId val="160124288"/>
        <c:scaling>
          <c:orientation val="minMax"/>
        </c:scaling>
        <c:delete val="0"/>
        <c:axPos val="b"/>
        <c:numFmt formatCode="General" sourceLinked="1"/>
        <c:majorTickMark val="out"/>
        <c:minorTickMark val="none"/>
        <c:tickLblPos val="low"/>
        <c:spPr>
          <a:ln w="9525">
            <a:noFill/>
          </a:ln>
        </c:spPr>
        <c:txPr>
          <a:bodyPr rot="0" vert="horz"/>
          <a:lstStyle/>
          <a:p>
            <a:pPr>
              <a:defRPr sz="675" b="0" i="0" u="none" strike="noStrike" baseline="0">
                <a:solidFill>
                  <a:srgbClr val="000000"/>
                </a:solidFill>
                <a:latin typeface="Arial Narrow"/>
                <a:ea typeface="Arial Narrow"/>
                <a:cs typeface="Arial Narrow"/>
              </a:defRPr>
            </a:pPr>
            <a:endParaRPr lang="es-MX"/>
          </a:p>
        </c:txPr>
        <c:crossAx val="104178816"/>
        <c:crosses val="autoZero"/>
        <c:auto val="1"/>
        <c:lblAlgn val="ctr"/>
        <c:lblOffset val="100"/>
        <c:tickLblSkip val="1"/>
        <c:tickMarkSkip val="1"/>
        <c:noMultiLvlLbl val="0"/>
      </c:catAx>
      <c:valAx>
        <c:axId val="104178816"/>
        <c:scaling>
          <c:orientation val="minMax"/>
          <c:min val="2000"/>
        </c:scaling>
        <c:delete val="0"/>
        <c:axPos val="l"/>
        <c:numFmt formatCode="#,##0.0" sourceLinked="0"/>
        <c:majorTickMark val="out"/>
        <c:minorTickMark val="none"/>
        <c:tickLblPos val="nextTo"/>
        <c:spPr>
          <a:ln w="9525">
            <a:noFill/>
          </a:ln>
        </c:spPr>
        <c:txPr>
          <a:bodyPr rot="0" vert="horz"/>
          <a:lstStyle/>
          <a:p>
            <a:pPr>
              <a:defRPr sz="675" b="0" i="0" u="none" strike="noStrike" baseline="0">
                <a:solidFill>
                  <a:srgbClr val="000000"/>
                </a:solidFill>
                <a:latin typeface="Arial Narrow"/>
                <a:ea typeface="Arial Narrow"/>
                <a:cs typeface="Arial Narrow"/>
              </a:defRPr>
            </a:pPr>
            <a:endParaRPr lang="es-MX"/>
          </a:p>
        </c:txPr>
        <c:crossAx val="160124288"/>
        <c:crosses val="autoZero"/>
        <c:crossBetween val="between"/>
        <c:dispUnits>
          <c:builtInUnit val="thousands"/>
        </c:dispUnits>
      </c:valAx>
      <c:spPr>
        <a:noFill/>
        <a:ln w="25400">
          <a:noFill/>
        </a:ln>
      </c:spPr>
    </c:plotArea>
    <c:plotVisOnly val="1"/>
    <c:dispBlanksAs val="gap"/>
    <c:showDLblsOverMax val="0"/>
  </c:chart>
  <c:spPr>
    <a:solidFill>
      <a:srgbClr val="FFFFFF"/>
    </a:solidFill>
    <a:ln w="9525">
      <a:solidFill>
        <a:schemeClr val="bg1">
          <a:lumMod val="85000"/>
        </a:schemeClr>
      </a:solidFill>
    </a:ln>
  </c:spPr>
  <c:txPr>
    <a:bodyPr/>
    <a:lstStyle/>
    <a:p>
      <a:pPr>
        <a:defRPr sz="675" b="1" i="0" u="none" strike="noStrike" baseline="0">
          <a:solidFill>
            <a:srgbClr val="000000"/>
          </a:solidFill>
          <a:latin typeface="Arial Narrow"/>
          <a:ea typeface="Arial Narrow"/>
          <a:cs typeface="Arial Narrow"/>
        </a:defRPr>
      </a:pPr>
      <a:endParaRPr lang="es-MX"/>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9"/>
      <c:hPercent val="55"/>
      <c:rotY val="18"/>
      <c:depthPercent val="50"/>
      <c:rAngAx val="1"/>
    </c:view3D>
    <c:floor>
      <c:thickness val="0"/>
      <c:spPr>
        <a:noFill/>
        <a:ln w="9525">
          <a:noFill/>
        </a:ln>
      </c:spPr>
    </c:floor>
    <c:sideWall>
      <c:thickness val="0"/>
      <c:spPr>
        <a:solidFill>
          <a:srgbClr val="FFFFFF"/>
        </a:solidFill>
        <a:ln w="3175">
          <a:solidFill>
            <a:srgbClr val="FFFFFF"/>
          </a:solidFill>
          <a:prstDash val="solid"/>
        </a:ln>
      </c:spPr>
    </c:sideWall>
    <c:backWall>
      <c:thickness val="0"/>
      <c:spPr>
        <a:solidFill>
          <a:srgbClr val="FFFFFF"/>
        </a:solidFill>
        <a:ln w="3175">
          <a:solidFill>
            <a:srgbClr val="FFFFFF"/>
          </a:solidFill>
          <a:prstDash val="solid"/>
        </a:ln>
      </c:spPr>
    </c:backWall>
    <c:plotArea>
      <c:layout>
        <c:manualLayout>
          <c:layoutTarget val="inner"/>
          <c:xMode val="edge"/>
          <c:yMode val="edge"/>
          <c:x val="0.11000035807408225"/>
          <c:y val="0.11297071129707111"/>
          <c:w val="0.87333617622453263"/>
          <c:h val="0.79079497907949881"/>
        </c:manualLayout>
      </c:layout>
      <c:bar3DChart>
        <c:barDir val="col"/>
        <c:grouping val="stacked"/>
        <c:varyColors val="0"/>
        <c:ser>
          <c:idx val="1"/>
          <c:order val="0"/>
          <c:tx>
            <c:strRef>
              <c:f>'ENE-DIC'!$A$79</c:f>
              <c:strCache>
                <c:ptCount val="1"/>
                <c:pt idx="0">
                  <c:v>TOTAL</c:v>
                </c:pt>
              </c:strCache>
            </c:strRef>
          </c:tx>
          <c:spPr>
            <a:gradFill rotWithShape="0">
              <a:gsLst>
                <a:gs pos="0">
                  <a:srgbClr val="CACACA"/>
                </a:gs>
                <a:gs pos="50000">
                  <a:srgbClr val="FFFFFF"/>
                </a:gs>
                <a:gs pos="100000">
                  <a:srgbClr val="CACACA"/>
                </a:gs>
              </a:gsLst>
              <a:lin ang="0" scaled="1"/>
            </a:gradFill>
            <a:ln w="25400">
              <a:noFill/>
            </a:ln>
          </c:spPr>
          <c:invertIfNegative val="0"/>
          <c:cat>
            <c:strRef>
              <c:f>'ENE-DIC'!$D$1:$J$1</c:f>
              <c:strCache>
                <c:ptCount val="3"/>
                <c:pt idx="0">
                  <c:v>2013</c:v>
                </c:pt>
                <c:pt idx="1">
                  <c:v>Meta 2014</c:v>
                </c:pt>
                <c:pt idx="2">
                  <c:v>Observado 2014</c:v>
                </c:pt>
              </c:strCache>
            </c:strRef>
          </c:cat>
          <c:val>
            <c:numRef>
              <c:f>'ENE-DIC'!$D$79:$J$79</c:f>
              <c:numCache>
                <c:formatCode>#,##0</c:formatCode>
                <c:ptCount val="3"/>
                <c:pt idx="0">
                  <c:v>303</c:v>
                </c:pt>
                <c:pt idx="1">
                  <c:v>280</c:v>
                </c:pt>
                <c:pt idx="2">
                  <c:v>243</c:v>
                </c:pt>
              </c:numCache>
            </c:numRef>
          </c:val>
        </c:ser>
        <c:dLbls>
          <c:showLegendKey val="0"/>
          <c:showVal val="0"/>
          <c:showCatName val="0"/>
          <c:showSerName val="0"/>
          <c:showPercent val="0"/>
          <c:showBubbleSize val="0"/>
        </c:dLbls>
        <c:gapWidth val="70"/>
        <c:gapDepth val="0"/>
        <c:shape val="box"/>
        <c:axId val="167835904"/>
        <c:axId val="167706624"/>
        <c:axId val="0"/>
      </c:bar3DChart>
      <c:catAx>
        <c:axId val="167835904"/>
        <c:scaling>
          <c:orientation val="minMax"/>
        </c:scaling>
        <c:delete val="0"/>
        <c:axPos val="b"/>
        <c:numFmt formatCode="General" sourceLinked="1"/>
        <c:majorTickMark val="out"/>
        <c:minorTickMark val="none"/>
        <c:tickLblPos val="low"/>
        <c:spPr>
          <a:ln w="9525">
            <a:noFill/>
          </a:ln>
        </c:spPr>
        <c:txPr>
          <a:bodyPr rot="0" vert="horz"/>
          <a:lstStyle/>
          <a:p>
            <a:pPr>
              <a:defRPr sz="675" b="0" i="0" u="none" strike="noStrike" baseline="0">
                <a:solidFill>
                  <a:srgbClr val="000000"/>
                </a:solidFill>
                <a:latin typeface="Arial Narrow"/>
                <a:ea typeface="Arial Narrow"/>
                <a:cs typeface="Arial Narrow"/>
              </a:defRPr>
            </a:pPr>
            <a:endParaRPr lang="es-MX"/>
          </a:p>
        </c:txPr>
        <c:crossAx val="167706624"/>
        <c:crosses val="autoZero"/>
        <c:auto val="1"/>
        <c:lblAlgn val="ctr"/>
        <c:lblOffset val="100"/>
        <c:tickLblSkip val="1"/>
        <c:tickMarkSkip val="1"/>
        <c:noMultiLvlLbl val="0"/>
      </c:catAx>
      <c:valAx>
        <c:axId val="167706624"/>
        <c:scaling>
          <c:orientation val="minMax"/>
        </c:scaling>
        <c:delete val="0"/>
        <c:axPos val="l"/>
        <c:numFmt formatCode="#\ ##0" sourceLinked="0"/>
        <c:majorTickMark val="out"/>
        <c:minorTickMark val="none"/>
        <c:tickLblPos val="nextTo"/>
        <c:spPr>
          <a:ln w="9525">
            <a:noFill/>
          </a:ln>
        </c:spPr>
        <c:txPr>
          <a:bodyPr rot="0" vert="horz"/>
          <a:lstStyle/>
          <a:p>
            <a:pPr>
              <a:defRPr sz="675" b="0" i="0" u="none" strike="noStrike" baseline="0">
                <a:solidFill>
                  <a:srgbClr val="000000"/>
                </a:solidFill>
                <a:latin typeface="Arial Narrow"/>
                <a:ea typeface="Arial Narrow"/>
                <a:cs typeface="Arial Narrow"/>
              </a:defRPr>
            </a:pPr>
            <a:endParaRPr lang="es-MX"/>
          </a:p>
        </c:txPr>
        <c:crossAx val="167835904"/>
        <c:crosses val="autoZero"/>
        <c:crossBetween val="between"/>
      </c:valAx>
      <c:spPr>
        <a:noFill/>
        <a:ln w="25400">
          <a:noFill/>
        </a:ln>
      </c:spPr>
    </c:plotArea>
    <c:plotVisOnly val="1"/>
    <c:dispBlanksAs val="gap"/>
    <c:showDLblsOverMax val="0"/>
  </c:chart>
  <c:spPr>
    <a:solidFill>
      <a:srgbClr val="FFFFFF"/>
    </a:solidFill>
    <a:ln w="9525">
      <a:solidFill>
        <a:schemeClr val="bg1">
          <a:lumMod val="85000"/>
        </a:schemeClr>
      </a:solidFill>
    </a:ln>
  </c:spPr>
  <c:txPr>
    <a:bodyPr/>
    <a:lstStyle/>
    <a:p>
      <a:pPr>
        <a:defRPr sz="700" b="1" i="0" u="none" strike="noStrike" baseline="0">
          <a:solidFill>
            <a:srgbClr val="000000"/>
          </a:solidFill>
          <a:latin typeface="Arial Narrow"/>
          <a:ea typeface="Arial Narrow"/>
          <a:cs typeface="Arial Narrow"/>
        </a:defRPr>
      </a:pPr>
      <a:endParaRPr lang="es-MX"/>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0.01757</cdr:x>
      <cdr:y>0.01964</cdr:y>
    </cdr:from>
    <cdr:to>
      <cdr:x>0.95946</cdr:x>
      <cdr:y>0.19764</cdr:y>
    </cdr:to>
    <cdr:sp macro="" textlink="">
      <cdr:nvSpPr>
        <cdr:cNvPr id="978945" name="Text Box 1"/>
        <cdr:cNvSpPr txBox="1">
          <a:spLocks xmlns:a="http://schemas.openxmlformats.org/drawingml/2006/main" noChangeArrowheads="1"/>
        </cdr:cNvSpPr>
      </cdr:nvSpPr>
      <cdr:spPr bwMode="auto">
        <a:xfrm xmlns:a="http://schemas.openxmlformats.org/drawingml/2006/main">
          <a:off x="50800" y="48062"/>
          <a:ext cx="2703174" cy="40309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cdr:spPr>
      <cdr:txBody>
        <a:bodyPr xmlns:a="http://schemas.openxmlformats.org/drawingml/2006/main" vertOverflow="clip" wrap="square" lIns="27432" tIns="27432" rIns="27432" bIns="27432" anchor="ctr"/>
        <a:lstStyle xmlns:a="http://schemas.openxmlformats.org/drawingml/2006/main"/>
        <a:p xmlns:a="http://schemas.openxmlformats.org/drawingml/2006/main">
          <a:pPr algn="ctr" rtl="0">
            <a:defRPr sz="1000"/>
          </a:pPr>
          <a:r>
            <a:rPr lang="es-MX" sz="900" b="1" i="0" u="none" strike="noStrike" baseline="0">
              <a:solidFill>
                <a:srgbClr val="000000"/>
              </a:solidFill>
              <a:latin typeface="Arial Narrow"/>
            </a:rPr>
            <a:t>CORRESPONSALÍA BANCARIA</a:t>
          </a:r>
          <a:endParaRPr lang="es-MX" sz="700" b="1" i="0" u="none" strike="noStrike" baseline="0">
            <a:solidFill>
              <a:srgbClr val="000000"/>
            </a:solidFill>
            <a:latin typeface="Arial Narrow"/>
          </a:endParaRPr>
        </a:p>
        <a:p xmlns:a="http://schemas.openxmlformats.org/drawingml/2006/main">
          <a:pPr algn="ctr" rtl="0">
            <a:defRPr sz="1000"/>
          </a:pPr>
          <a:r>
            <a:rPr lang="es-MX" sz="800" b="0" i="0" u="none" strike="noStrike" baseline="0">
              <a:solidFill>
                <a:srgbClr val="000000"/>
              </a:solidFill>
              <a:latin typeface="Arial Narrow"/>
            </a:rPr>
            <a:t>(Millones de operaciones)</a:t>
          </a:r>
        </a:p>
      </cdr:txBody>
    </cdr:sp>
  </cdr:relSizeAnchor>
  <cdr:relSizeAnchor xmlns:cdr="http://schemas.openxmlformats.org/drawingml/2006/chartDrawing">
    <cdr:from>
      <cdr:x>0.01757</cdr:x>
      <cdr:y>0.92047</cdr:y>
    </cdr:from>
    <cdr:to>
      <cdr:x>0.75451</cdr:x>
      <cdr:y>0.97774</cdr:y>
    </cdr:to>
    <cdr:sp macro="" textlink="">
      <cdr:nvSpPr>
        <cdr:cNvPr id="978946" name="Text Box 2"/>
        <cdr:cNvSpPr txBox="1">
          <a:spLocks xmlns:a="http://schemas.openxmlformats.org/drawingml/2006/main" noChangeArrowheads="1"/>
        </cdr:cNvSpPr>
      </cdr:nvSpPr>
      <cdr:spPr bwMode="auto">
        <a:xfrm xmlns:a="http://schemas.openxmlformats.org/drawingml/2006/main">
          <a:off x="50800" y="2107914"/>
          <a:ext cx="2116943" cy="13363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cdr:spPr>
      <cdr:txBody>
        <a:bodyPr xmlns:a="http://schemas.openxmlformats.org/drawingml/2006/main" vertOverflow="clip" wrap="square" lIns="27432" tIns="0" rIns="0" bIns="18288" anchor="b"/>
        <a:lstStyle xmlns:a="http://schemas.openxmlformats.org/drawingml/2006/main"/>
        <a:p xmlns:a="http://schemas.openxmlformats.org/drawingml/2006/main">
          <a:pPr algn="l" rtl="0">
            <a:defRPr sz="1000"/>
          </a:pPr>
          <a:r>
            <a:rPr lang="es-MX" sz="700" b="0" i="0" u="none" strike="noStrike" baseline="0">
              <a:solidFill>
                <a:srgbClr val="000000"/>
              </a:solidFill>
              <a:latin typeface="Arial Narrow"/>
            </a:rPr>
            <a:t>Fuente: Telecomunicaciones de México</a:t>
          </a:r>
        </a:p>
      </cdr:txBody>
    </cdr:sp>
  </cdr:relSizeAnchor>
</c:userShapes>
</file>

<file path=word/drawings/drawing2.xml><?xml version="1.0" encoding="utf-8"?>
<c:userShapes xmlns:c="http://schemas.openxmlformats.org/drawingml/2006/chart">
  <cdr:relSizeAnchor xmlns:cdr="http://schemas.openxmlformats.org/drawingml/2006/chartDrawing">
    <cdr:from>
      <cdr:x>0.01661</cdr:x>
      <cdr:y>0.92095</cdr:y>
    </cdr:from>
    <cdr:to>
      <cdr:x>0.62786</cdr:x>
      <cdr:y>0.97725</cdr:y>
    </cdr:to>
    <cdr:sp macro="" textlink="">
      <cdr:nvSpPr>
        <cdr:cNvPr id="1714178" name="Text Box 2"/>
        <cdr:cNvSpPr txBox="1">
          <a:spLocks xmlns:a="http://schemas.openxmlformats.org/drawingml/2006/main" noChangeArrowheads="1"/>
        </cdr:cNvSpPr>
      </cdr:nvSpPr>
      <cdr:spPr bwMode="auto">
        <a:xfrm xmlns:a="http://schemas.openxmlformats.org/drawingml/2006/main">
          <a:off x="50800" y="2108462"/>
          <a:ext cx="1752455" cy="12870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0" rIns="0" bIns="18288" anchor="b" upright="1"/>
        <a:lstStyle xmlns:a="http://schemas.openxmlformats.org/drawingml/2006/main"/>
        <a:p xmlns:a="http://schemas.openxmlformats.org/drawingml/2006/main">
          <a:pPr algn="l" rtl="0">
            <a:defRPr sz="1000"/>
          </a:pPr>
          <a:r>
            <a:rPr lang="es-ES" sz="600" b="0" i="0" u="none" strike="noStrike" baseline="0">
              <a:solidFill>
                <a:srgbClr val="000000"/>
              </a:solidFill>
              <a:latin typeface="Arial Narrow"/>
            </a:rPr>
            <a:t>Fuente: Telecomunicaciones de México</a:t>
          </a:r>
        </a:p>
      </cdr:txBody>
    </cdr:sp>
  </cdr:relSizeAnchor>
  <cdr:relSizeAnchor xmlns:cdr="http://schemas.openxmlformats.org/drawingml/2006/chartDrawing">
    <cdr:from>
      <cdr:x>0.01661</cdr:x>
      <cdr:y>0.03209</cdr:y>
    </cdr:from>
    <cdr:to>
      <cdr:x>0.98339</cdr:x>
      <cdr:y>0.19884</cdr:y>
    </cdr:to>
    <cdr:sp macro="" textlink="">
      <cdr:nvSpPr>
        <cdr:cNvPr id="1714177" name="Text Box 1"/>
        <cdr:cNvSpPr txBox="1">
          <a:spLocks xmlns:a="http://schemas.openxmlformats.org/drawingml/2006/main" noChangeArrowheads="1"/>
        </cdr:cNvSpPr>
      </cdr:nvSpPr>
      <cdr:spPr bwMode="auto">
        <a:xfrm xmlns:a="http://schemas.openxmlformats.org/drawingml/2006/main">
          <a:off x="50800" y="76541"/>
          <a:ext cx="2771775" cy="38119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27432" bIns="27432" anchor="ctr" upright="1"/>
        <a:lstStyle xmlns:a="http://schemas.openxmlformats.org/drawingml/2006/main"/>
        <a:p xmlns:a="http://schemas.openxmlformats.org/drawingml/2006/main">
          <a:pPr algn="ctr" rtl="0">
            <a:defRPr sz="1000"/>
          </a:pPr>
          <a:r>
            <a:rPr lang="es-ES" sz="900" b="1" i="0" u="none" strike="noStrike" baseline="0">
              <a:solidFill>
                <a:srgbClr val="000000"/>
              </a:solidFill>
              <a:latin typeface="Arial Narrow"/>
            </a:rPr>
            <a:t>TOTAL DE SERVICIOS FINANCIEROS BÁSICOS</a:t>
          </a:r>
          <a:endParaRPr lang="es-ES" sz="700" b="1" i="0" u="none" strike="noStrike" baseline="0">
            <a:solidFill>
              <a:srgbClr val="000000"/>
            </a:solidFill>
            <a:latin typeface="Arial Narrow"/>
          </a:endParaRPr>
        </a:p>
        <a:p xmlns:a="http://schemas.openxmlformats.org/drawingml/2006/main">
          <a:pPr algn="ctr" rtl="0">
            <a:defRPr sz="1000"/>
          </a:pPr>
          <a:r>
            <a:rPr lang="es-ES" sz="800" b="0" i="0" u="none" strike="noStrike" baseline="0">
              <a:solidFill>
                <a:srgbClr val="000000"/>
              </a:solidFill>
              <a:latin typeface="Arial Narrow"/>
            </a:rPr>
            <a:t>(Millones de operaciones)</a:t>
          </a:r>
        </a:p>
      </cdr:txBody>
    </cdr:sp>
  </cdr:relSizeAnchor>
</c:userShapes>
</file>

<file path=word/drawings/drawing3.xml><?xml version="1.0" encoding="utf-8"?>
<c:userShapes xmlns:c="http://schemas.openxmlformats.org/drawingml/2006/chart">
  <cdr:relSizeAnchor xmlns:cdr="http://schemas.openxmlformats.org/drawingml/2006/chartDrawing">
    <cdr:from>
      <cdr:x>0.01661</cdr:x>
      <cdr:y>0.01964</cdr:y>
    </cdr:from>
    <cdr:to>
      <cdr:x>0.96043</cdr:x>
      <cdr:y>0.21274</cdr:y>
    </cdr:to>
    <cdr:sp macro="" textlink="">
      <cdr:nvSpPr>
        <cdr:cNvPr id="977921" name="Text Box 1"/>
        <cdr:cNvSpPr txBox="1">
          <a:spLocks xmlns:a="http://schemas.openxmlformats.org/drawingml/2006/main" noChangeArrowheads="1"/>
        </cdr:cNvSpPr>
      </cdr:nvSpPr>
      <cdr:spPr bwMode="auto">
        <a:xfrm xmlns:a="http://schemas.openxmlformats.org/drawingml/2006/main">
          <a:off x="50800" y="48062"/>
          <a:ext cx="2705945" cy="44143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cdr:spPr>
      <cdr:txBody>
        <a:bodyPr xmlns:a="http://schemas.openxmlformats.org/drawingml/2006/main" vertOverflow="clip" wrap="square" lIns="27432" tIns="27432" rIns="27432" bIns="27432" anchor="ctr"/>
        <a:lstStyle xmlns:a="http://schemas.openxmlformats.org/drawingml/2006/main"/>
        <a:p xmlns:a="http://schemas.openxmlformats.org/drawingml/2006/main">
          <a:pPr algn="ctr" rtl="0">
            <a:defRPr sz="1000"/>
          </a:pPr>
          <a:r>
            <a:rPr lang="es-MX" sz="900" b="1" i="0" u="none" strike="noStrike" baseline="0">
              <a:solidFill>
                <a:srgbClr val="000000"/>
              </a:solidFill>
              <a:latin typeface="Arial Narrow"/>
            </a:rPr>
            <a:t>REMESAS INTERNACIONALES</a:t>
          </a:r>
          <a:endParaRPr lang="es-MX" sz="700" b="1" i="0" u="none" strike="noStrike" baseline="0">
            <a:solidFill>
              <a:srgbClr val="000000"/>
            </a:solidFill>
            <a:latin typeface="Arial Narrow"/>
          </a:endParaRPr>
        </a:p>
        <a:p xmlns:a="http://schemas.openxmlformats.org/drawingml/2006/main">
          <a:pPr algn="ctr" rtl="0">
            <a:defRPr sz="1000"/>
          </a:pPr>
          <a:r>
            <a:rPr lang="es-MX" sz="800" b="0" i="0" u="none" strike="noStrike" baseline="0">
              <a:solidFill>
                <a:srgbClr val="000000"/>
              </a:solidFill>
              <a:latin typeface="Arial Narrow"/>
            </a:rPr>
            <a:t>(Millones de operaciones)</a:t>
          </a:r>
        </a:p>
      </cdr:txBody>
    </cdr:sp>
  </cdr:relSizeAnchor>
  <cdr:relSizeAnchor xmlns:cdr="http://schemas.openxmlformats.org/drawingml/2006/chartDrawing">
    <cdr:from>
      <cdr:x>0.01757</cdr:x>
      <cdr:y>0.92071</cdr:y>
    </cdr:from>
    <cdr:to>
      <cdr:x>0.75741</cdr:x>
      <cdr:y>0.97774</cdr:y>
    </cdr:to>
    <cdr:sp macro="" textlink="">
      <cdr:nvSpPr>
        <cdr:cNvPr id="977922" name="Text Box 2"/>
        <cdr:cNvSpPr txBox="1">
          <a:spLocks xmlns:a="http://schemas.openxmlformats.org/drawingml/2006/main" noChangeArrowheads="1"/>
        </cdr:cNvSpPr>
      </cdr:nvSpPr>
      <cdr:spPr bwMode="auto">
        <a:xfrm xmlns:a="http://schemas.openxmlformats.org/drawingml/2006/main">
          <a:off x="50800" y="2108462"/>
          <a:ext cx="2125258" cy="1330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cdr:spPr>
      <cdr:txBody>
        <a:bodyPr xmlns:a="http://schemas.openxmlformats.org/drawingml/2006/main" vertOverflow="clip" wrap="square" lIns="27432" tIns="0" rIns="0" bIns="18288" anchor="b"/>
        <a:lstStyle xmlns:a="http://schemas.openxmlformats.org/drawingml/2006/main"/>
        <a:p xmlns:a="http://schemas.openxmlformats.org/drawingml/2006/main">
          <a:pPr algn="l" rtl="0">
            <a:defRPr sz="1000"/>
          </a:pPr>
          <a:r>
            <a:rPr lang="es-MX" sz="700" b="0" i="0" u="none" strike="noStrike" baseline="0">
              <a:solidFill>
                <a:srgbClr val="000000"/>
              </a:solidFill>
              <a:latin typeface="Arial Narrow"/>
            </a:rPr>
            <a:t>Fuente: Telecomunicaciones de México</a:t>
          </a:r>
        </a:p>
      </cdr:txBody>
    </cdr:sp>
  </cdr:relSizeAnchor>
</c:userShapes>
</file>

<file path=word/drawings/drawing4.xml><?xml version="1.0" encoding="utf-8"?>
<c:userShapes xmlns:c="http://schemas.openxmlformats.org/drawingml/2006/chart">
  <cdr:relSizeAnchor xmlns:cdr="http://schemas.openxmlformats.org/drawingml/2006/chartDrawing">
    <cdr:from>
      <cdr:x>0.01661</cdr:x>
      <cdr:y>0.23742</cdr:y>
    </cdr:from>
    <cdr:to>
      <cdr:x>0.04755</cdr:x>
      <cdr:y>0.22041</cdr:y>
    </cdr:to>
    <cdr:sp macro="" textlink="">
      <cdr:nvSpPr>
        <cdr:cNvPr id="154625" name="Text Box 1"/>
        <cdr:cNvSpPr txBox="1">
          <a:spLocks xmlns:a="http://schemas.openxmlformats.org/drawingml/2006/main" noChangeArrowheads="1"/>
        </cdr:cNvSpPr>
      </cdr:nvSpPr>
      <cdr:spPr bwMode="auto">
        <a:xfrm xmlns:a="http://schemas.openxmlformats.org/drawingml/2006/main">
          <a:off x="50800" y="545910"/>
          <a:ext cx="88697" cy="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27432" bIns="27432" anchor="ctr" upright="1"/>
        <a:lstStyle xmlns:a="http://schemas.openxmlformats.org/drawingml/2006/main"/>
        <a:p xmlns:a="http://schemas.openxmlformats.org/drawingml/2006/main">
          <a:pPr algn="ctr" rtl="0">
            <a:defRPr sz="1000"/>
          </a:pPr>
          <a:r>
            <a:rPr lang="es-MX" sz="900" b="1" i="0" u="none" strike="noStrike" baseline="0">
              <a:solidFill>
                <a:srgbClr val="000000"/>
              </a:solidFill>
              <a:latin typeface="Arial Narrow"/>
            </a:rPr>
            <a:t>TERMINALES RURALSAT</a:t>
          </a:r>
        </a:p>
      </cdr:txBody>
    </cdr:sp>
  </cdr:relSizeAnchor>
  <cdr:relSizeAnchor xmlns:cdr="http://schemas.openxmlformats.org/drawingml/2006/chartDrawing">
    <cdr:from>
      <cdr:x>0.01661</cdr:x>
      <cdr:y>0.17033</cdr:y>
    </cdr:from>
    <cdr:to>
      <cdr:x>0.03015</cdr:x>
      <cdr:y>0.14614</cdr:y>
    </cdr:to>
    <cdr:sp macro="" textlink="">
      <cdr:nvSpPr>
        <cdr:cNvPr id="154626" name="Text Box 2"/>
        <cdr:cNvSpPr txBox="1">
          <a:spLocks xmlns:a="http://schemas.openxmlformats.org/drawingml/2006/main" noChangeArrowheads="1"/>
        </cdr:cNvSpPr>
      </cdr:nvSpPr>
      <cdr:spPr bwMode="auto">
        <a:xfrm xmlns:a="http://schemas.openxmlformats.org/drawingml/2006/main">
          <a:off x="50800" y="392557"/>
          <a:ext cx="38805" cy="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0" rIns="0" bIns="18288" anchor="b" upright="1"/>
        <a:lstStyle xmlns:a="http://schemas.openxmlformats.org/drawingml/2006/main"/>
        <a:p xmlns:a="http://schemas.openxmlformats.org/drawingml/2006/main">
          <a:pPr algn="l" rtl="0">
            <a:defRPr sz="1000"/>
          </a:pPr>
          <a:r>
            <a:rPr lang="es-MX" sz="700" b="0" i="0" u="none" strike="noStrike" baseline="0">
              <a:solidFill>
                <a:srgbClr val="000000"/>
              </a:solidFill>
              <a:latin typeface="Arial Narrow"/>
            </a:rPr>
            <a:t>Fuente: Secretaria de Comunicaciones y Transportes</a:t>
          </a:r>
        </a:p>
      </cdr:txBody>
    </cdr:sp>
  </cdr:relSizeAnchor>
  <cdr:relSizeAnchor xmlns:cdr="http://schemas.openxmlformats.org/drawingml/2006/chartDrawing">
    <cdr:from>
      <cdr:x>0.01661</cdr:x>
      <cdr:y>0.02083</cdr:y>
    </cdr:from>
    <cdr:to>
      <cdr:x>0.98</cdr:x>
      <cdr:y>0.19166</cdr:y>
    </cdr:to>
    <cdr:sp macro="" textlink="">
      <cdr:nvSpPr>
        <cdr:cNvPr id="154627" name="Text Box 3"/>
        <cdr:cNvSpPr txBox="1">
          <a:spLocks xmlns:a="http://schemas.openxmlformats.org/drawingml/2006/main" noChangeArrowheads="1"/>
        </cdr:cNvSpPr>
      </cdr:nvSpPr>
      <cdr:spPr bwMode="auto">
        <a:xfrm xmlns:a="http://schemas.openxmlformats.org/drawingml/2006/main">
          <a:off x="50800" y="50800"/>
          <a:ext cx="2762074" cy="39050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27432" bIns="27432" anchor="ctr" upright="1"/>
        <a:lstStyle xmlns:a="http://schemas.openxmlformats.org/drawingml/2006/main"/>
        <a:p xmlns:a="http://schemas.openxmlformats.org/drawingml/2006/main">
          <a:pPr algn="ctr" rtl="0">
            <a:defRPr sz="1000"/>
          </a:pPr>
          <a:r>
            <a:rPr lang="es-MX" sz="900" b="1" i="0" u="none" strike="noStrike" baseline="0">
              <a:solidFill>
                <a:srgbClr val="000000"/>
              </a:solidFill>
              <a:latin typeface="Arial Narrow"/>
            </a:rPr>
            <a:t>SERVICIOS DE TELEPUERTOS</a:t>
          </a:r>
        </a:p>
        <a:p xmlns:a="http://schemas.openxmlformats.org/drawingml/2006/main">
          <a:pPr algn="ctr" rtl="0">
            <a:defRPr sz="1000"/>
          </a:pPr>
          <a:r>
            <a:rPr lang="es-MX" sz="900" b="0" i="0" u="none" strike="noStrike" baseline="0">
              <a:solidFill>
                <a:srgbClr val="000000"/>
              </a:solidFill>
              <a:latin typeface="Arial Narrow"/>
            </a:rPr>
            <a:t>(eventos)</a:t>
          </a:r>
        </a:p>
      </cdr:txBody>
    </cdr:sp>
  </cdr:relSizeAnchor>
  <cdr:relSizeAnchor xmlns:cdr="http://schemas.openxmlformats.org/drawingml/2006/chartDrawing">
    <cdr:from>
      <cdr:x>0.01757</cdr:x>
      <cdr:y>0.91616</cdr:y>
    </cdr:from>
    <cdr:to>
      <cdr:x>0.81541</cdr:x>
      <cdr:y>0.97774</cdr:y>
    </cdr:to>
    <cdr:sp macro="" textlink="">
      <cdr:nvSpPr>
        <cdr:cNvPr id="973828" name="Text Box 4"/>
        <cdr:cNvSpPr txBox="1">
          <a:spLocks xmlns:a="http://schemas.openxmlformats.org/drawingml/2006/main" noChangeArrowheads="1"/>
        </cdr:cNvSpPr>
      </cdr:nvSpPr>
      <cdr:spPr bwMode="auto">
        <a:xfrm xmlns:a="http://schemas.openxmlformats.org/drawingml/2006/main">
          <a:off x="50800" y="2098056"/>
          <a:ext cx="2289486" cy="14349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cdr:spPr>
      <cdr:txBody>
        <a:bodyPr xmlns:a="http://schemas.openxmlformats.org/drawingml/2006/main" vertOverflow="clip" wrap="square" lIns="27432" tIns="0" rIns="0" bIns="18288" anchor="b"/>
        <a:lstStyle xmlns:a="http://schemas.openxmlformats.org/drawingml/2006/main"/>
        <a:p xmlns:a="http://schemas.openxmlformats.org/drawingml/2006/main">
          <a:pPr algn="l" rtl="0">
            <a:defRPr sz="1000"/>
          </a:pPr>
          <a:r>
            <a:rPr lang="es-MX" sz="700" b="0" i="0" u="none" strike="noStrike" baseline="0">
              <a:solidFill>
                <a:srgbClr val="000000"/>
              </a:solidFill>
              <a:latin typeface="Arial Narrow"/>
            </a:rPr>
            <a:t>Fuente: Telecomunicaciones de México</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8AEADA-AAC5-43DA-A62A-5C1140A62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7</Pages>
  <Words>1668</Words>
  <Characters>9175</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10822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Capdeville Cureño</dc:creator>
  <cp:lastModifiedBy>Telecomm</cp:lastModifiedBy>
  <cp:revision>12</cp:revision>
  <cp:lastPrinted>2013-12-16T17:45:00Z</cp:lastPrinted>
  <dcterms:created xsi:type="dcterms:W3CDTF">2014-12-05T19:02:00Z</dcterms:created>
  <dcterms:modified xsi:type="dcterms:W3CDTF">2014-12-10T19:09:00Z</dcterms:modified>
</cp:coreProperties>
</file>